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3276"/>
        <w:gridCol w:w="6011"/>
      </w:tblGrid>
      <w:tr w:rsidR="004C1918" w14:paraId="5E275E74" w14:textId="77777777" w:rsidTr="00DC0AD8">
        <w:trPr>
          <w:trHeight w:val="1135"/>
        </w:trPr>
        <w:tc>
          <w:tcPr>
            <w:tcW w:w="1764" w:type="pct"/>
          </w:tcPr>
          <w:p w14:paraId="0B92304D" w14:textId="77777777" w:rsidR="004C1918" w:rsidRDefault="000B43E7">
            <w:pPr>
              <w:spacing w:before="20"/>
              <w:jc w:val="center"/>
              <w:rPr>
                <w:b/>
                <w:noProof/>
                <w:sz w:val="26"/>
                <w:szCs w:val="26"/>
              </w:rPr>
            </w:pPr>
            <w:r>
              <w:rPr>
                <w:b/>
                <w:noProof/>
                <w:sz w:val="26"/>
                <w:szCs w:val="26"/>
              </w:rPr>
              <w:t>HỘI ĐỒNG NHÂN DÂN</w:t>
            </w:r>
          </w:p>
          <w:p w14:paraId="0253B505" w14:textId="77777777" w:rsidR="004C1918" w:rsidRDefault="000B43E7">
            <w:pPr>
              <w:spacing w:before="20"/>
              <w:jc w:val="center"/>
              <w:rPr>
                <w:b/>
                <w:noProof/>
                <w:sz w:val="26"/>
                <w:szCs w:val="26"/>
              </w:rPr>
            </w:pPr>
            <w:r>
              <w:rPr>
                <w:b/>
                <w:noProof/>
                <w:sz w:val="26"/>
                <w:szCs w:val="26"/>
              </w:rPr>
              <w:t>TỈNH HÀ TĨNH</w:t>
            </w:r>
          </w:p>
          <w:p w14:paraId="60543963" w14:textId="77777777" w:rsidR="004C1918" w:rsidRDefault="000B43E7">
            <w:pPr>
              <w:spacing w:before="20"/>
              <w:jc w:val="center"/>
              <w:rPr>
                <w:sz w:val="26"/>
                <w:szCs w:val="26"/>
              </w:rPr>
            </w:pPr>
            <w:r>
              <w:rPr>
                <w:b/>
                <w:noProof/>
                <w:sz w:val="26"/>
                <w:szCs w:val="26"/>
                <w:u w:val="single"/>
                <w:lang w:val="vi-VN" w:eastAsia="vi-VN"/>
              </w:rPr>
              <mc:AlternateContent>
                <mc:Choice Requires="wps">
                  <w:drawing>
                    <wp:anchor distT="0" distB="0" distL="114300" distR="114300" simplePos="0" relativeHeight="251656704" behindDoc="0" locked="0" layoutInCell="1" allowOverlap="1" wp14:anchorId="78C368AF" wp14:editId="7B940CCA">
                      <wp:simplePos x="0" y="0"/>
                      <wp:positionH relativeFrom="column">
                        <wp:posOffset>551815</wp:posOffset>
                      </wp:positionH>
                      <wp:positionV relativeFrom="paragraph">
                        <wp:posOffset>7620</wp:posOffset>
                      </wp:positionV>
                      <wp:extent cx="800100" cy="0"/>
                      <wp:effectExtent l="9525" t="6350" r="9525" b="1270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7993A" id="Line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5pt,.6pt" to="106.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UA+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"/>
                  </w:pict>
                </mc:Fallback>
              </mc:AlternateContent>
            </w:r>
          </w:p>
        </w:tc>
        <w:tc>
          <w:tcPr>
            <w:tcW w:w="3236" w:type="pct"/>
          </w:tcPr>
          <w:p w14:paraId="1A2A6A21" w14:textId="77777777" w:rsidR="004C1918" w:rsidRDefault="000B43E7">
            <w:pPr>
              <w:spacing w:before="20"/>
              <w:jc w:val="center"/>
              <w:rPr>
                <w:sz w:val="26"/>
                <w:szCs w:val="26"/>
              </w:rPr>
            </w:pPr>
            <w:r>
              <w:rPr>
                <w:b/>
                <w:sz w:val="26"/>
                <w:szCs w:val="26"/>
              </w:rPr>
              <w:t>CỘNG HÒA XÃ HỘI CHỦ NGHĨA VIỆT NAM</w:t>
            </w:r>
          </w:p>
          <w:p w14:paraId="68363254" w14:textId="77777777" w:rsidR="004C1918" w:rsidRDefault="000B43E7">
            <w:pPr>
              <w:spacing w:before="20"/>
              <w:jc w:val="center"/>
              <w:rPr>
                <w:sz w:val="26"/>
                <w:szCs w:val="26"/>
                <w:vertAlign w:val="superscript"/>
              </w:rPr>
            </w:pPr>
            <w:r>
              <w:rPr>
                <w:b/>
                <w:szCs w:val="26"/>
              </w:rPr>
              <w:t>Độc lập - Tự do - Hạnh phúc</w:t>
            </w:r>
          </w:p>
          <w:p w14:paraId="02359F27" w14:textId="77777777" w:rsidR="004C1918" w:rsidRDefault="000B43E7">
            <w:pPr>
              <w:spacing w:before="20"/>
              <w:jc w:val="center"/>
              <w:rPr>
                <w:sz w:val="26"/>
                <w:szCs w:val="26"/>
              </w:rPr>
            </w:pPr>
            <w:r>
              <w:rPr>
                <w:noProof/>
                <w:sz w:val="26"/>
                <w:szCs w:val="26"/>
                <w:vertAlign w:val="superscript"/>
                <w:lang w:val="vi-VN" w:eastAsia="vi-VN"/>
              </w:rPr>
              <mc:AlternateContent>
                <mc:Choice Requires="wps">
                  <w:drawing>
                    <wp:anchor distT="0" distB="0" distL="114300" distR="114300" simplePos="0" relativeHeight="251658752" behindDoc="0" locked="0" layoutInCell="1" allowOverlap="1" wp14:anchorId="79BB8E1A" wp14:editId="4C0E3077">
                      <wp:simplePos x="0" y="0"/>
                      <wp:positionH relativeFrom="column">
                        <wp:posOffset>767611</wp:posOffset>
                      </wp:positionH>
                      <wp:positionV relativeFrom="paragraph">
                        <wp:posOffset>23633</wp:posOffset>
                      </wp:positionV>
                      <wp:extent cx="2127391" cy="0"/>
                      <wp:effectExtent l="0" t="0" r="25400" b="1905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3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4EE59"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5pt,1.85pt" to="227.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8+FAIAACk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"/>
                  </w:pict>
                </mc:Fallback>
              </mc:AlternateContent>
            </w:r>
          </w:p>
        </w:tc>
      </w:tr>
      <w:tr w:rsidR="004C1918" w14:paraId="2BBA3FE8" w14:textId="77777777" w:rsidTr="00DC0AD8">
        <w:tc>
          <w:tcPr>
            <w:tcW w:w="1764" w:type="pct"/>
          </w:tcPr>
          <w:p w14:paraId="275F6654" w14:textId="485622BB" w:rsidR="004C1918" w:rsidRDefault="000B43E7">
            <w:pPr>
              <w:spacing w:before="20"/>
              <w:jc w:val="center"/>
              <w:rPr>
                <w:b/>
                <w:noProof/>
                <w:sz w:val="26"/>
                <w:szCs w:val="26"/>
              </w:rPr>
            </w:pPr>
            <w:r w:rsidRPr="00DC0AD8">
              <w:t>Số:</w:t>
            </w:r>
            <w:r w:rsidRPr="00DC0AD8">
              <w:rPr>
                <w:lang w:val="vi-VN"/>
              </w:rPr>
              <w:t xml:space="preserve"> 168</w:t>
            </w:r>
            <w:r w:rsidRPr="00DC0AD8">
              <w:t>/2025/NQ-HĐND</w:t>
            </w:r>
          </w:p>
        </w:tc>
        <w:tc>
          <w:tcPr>
            <w:tcW w:w="3236" w:type="pct"/>
          </w:tcPr>
          <w:p w14:paraId="11E57B5C" w14:textId="2B7F3D39" w:rsidR="004C1918" w:rsidRDefault="000B43E7">
            <w:pPr>
              <w:spacing w:before="20"/>
              <w:jc w:val="center"/>
              <w:rPr>
                <w:b/>
                <w:sz w:val="26"/>
                <w:szCs w:val="26"/>
              </w:rPr>
            </w:pPr>
            <w:r w:rsidRPr="00DC0AD8">
              <w:rPr>
                <w:i/>
              </w:rPr>
              <w:t xml:space="preserve">Hà Tĩnh, ngày </w:t>
            </w:r>
            <w:r w:rsidRPr="00DC0AD8">
              <w:rPr>
                <w:i/>
                <w:lang w:val="vi-VN"/>
              </w:rPr>
              <w:t xml:space="preserve">10 </w:t>
            </w:r>
            <w:r w:rsidRPr="00DC0AD8">
              <w:rPr>
                <w:i/>
              </w:rPr>
              <w:t>tháng 12 năm 2025</w:t>
            </w:r>
          </w:p>
        </w:tc>
      </w:tr>
    </w:tbl>
    <w:p w14:paraId="233265B3" w14:textId="77777777" w:rsidR="004C1918" w:rsidRDefault="004C1918">
      <w:pPr>
        <w:tabs>
          <w:tab w:val="left" w:pos="327"/>
        </w:tabs>
        <w:spacing w:before="120" w:line="240" w:lineRule="atLeast"/>
        <w:jc w:val="center"/>
        <w:rPr>
          <w:b/>
        </w:rPr>
      </w:pPr>
    </w:p>
    <w:p w14:paraId="5F744344" w14:textId="77777777" w:rsidR="004C1918" w:rsidRDefault="000B43E7">
      <w:pPr>
        <w:tabs>
          <w:tab w:val="left" w:pos="327"/>
        </w:tabs>
        <w:spacing w:before="120" w:line="240" w:lineRule="atLeast"/>
        <w:jc w:val="center"/>
        <w:rPr>
          <w:b/>
          <w:lang w:val="vi-VN"/>
        </w:rPr>
      </w:pPr>
      <w:r>
        <w:rPr>
          <w:b/>
          <w:lang w:val="vi-VN"/>
        </w:rPr>
        <w:t>NGHỊ QUYẾT</w:t>
      </w:r>
    </w:p>
    <w:p w14:paraId="0A456D3C" w14:textId="77777777" w:rsidR="004C1918" w:rsidRPr="00DC0AD8" w:rsidRDefault="000B43E7">
      <w:pPr>
        <w:spacing w:line="240" w:lineRule="atLeast"/>
        <w:jc w:val="center"/>
        <w:rPr>
          <w:b/>
        </w:rPr>
      </w:pPr>
      <w:r w:rsidRPr="00DC0AD8">
        <w:rPr>
          <w:b/>
        </w:rPr>
        <w:t>K</w:t>
      </w:r>
      <w:r w:rsidRPr="00DC0AD8">
        <w:rPr>
          <w:rFonts w:hint="eastAsia"/>
          <w:b/>
        </w:rPr>
        <w:t>é</w:t>
      </w:r>
      <w:r w:rsidRPr="00DC0AD8">
        <w:rPr>
          <w:b/>
        </w:rPr>
        <w:t>o d</w:t>
      </w:r>
      <w:r w:rsidRPr="00DC0AD8">
        <w:rPr>
          <w:rFonts w:hint="eastAsia"/>
          <w:b/>
        </w:rPr>
        <w:t>à</w:t>
      </w:r>
      <w:r w:rsidRPr="00DC0AD8">
        <w:rPr>
          <w:b/>
        </w:rPr>
        <w:t xml:space="preserve">i thời kỳ ổn </w:t>
      </w:r>
      <w:r w:rsidRPr="00DC0AD8">
        <w:rPr>
          <w:rFonts w:hint="eastAsia"/>
          <w:b/>
        </w:rPr>
        <w:t>đ</w:t>
      </w:r>
      <w:r w:rsidRPr="00DC0AD8">
        <w:rPr>
          <w:b/>
        </w:rPr>
        <w:t>ịnh ng</w:t>
      </w:r>
      <w:r w:rsidRPr="00DC0AD8">
        <w:rPr>
          <w:rFonts w:hint="eastAsia"/>
          <w:b/>
        </w:rPr>
        <w:t>â</w:t>
      </w:r>
      <w:r w:rsidRPr="00DC0AD8">
        <w:rPr>
          <w:b/>
        </w:rPr>
        <w:t>n s</w:t>
      </w:r>
      <w:r w:rsidRPr="00DC0AD8">
        <w:rPr>
          <w:rFonts w:hint="eastAsia"/>
          <w:b/>
        </w:rPr>
        <w:t>á</w:t>
      </w:r>
      <w:r w:rsidRPr="00DC0AD8">
        <w:rPr>
          <w:b/>
        </w:rPr>
        <w:t xml:space="preserve">ch giai </w:t>
      </w:r>
      <w:r w:rsidRPr="00DC0AD8">
        <w:rPr>
          <w:rFonts w:hint="eastAsia"/>
          <w:b/>
        </w:rPr>
        <w:t>đ</w:t>
      </w:r>
      <w:r w:rsidRPr="00DC0AD8">
        <w:rPr>
          <w:b/>
        </w:rPr>
        <w:t>oạn 2022-2025 sang n</w:t>
      </w:r>
      <w:r w:rsidRPr="00DC0AD8">
        <w:rPr>
          <w:rFonts w:hint="eastAsia"/>
          <w:b/>
        </w:rPr>
        <w:t>ă</w:t>
      </w:r>
      <w:r w:rsidRPr="00DC0AD8">
        <w:rPr>
          <w:b/>
        </w:rPr>
        <w:t xml:space="preserve">m 2026; </w:t>
      </w:r>
    </w:p>
    <w:p w14:paraId="247C4EFF" w14:textId="77777777" w:rsidR="004C1918" w:rsidRPr="00DC0AD8" w:rsidRDefault="000B43E7">
      <w:pPr>
        <w:spacing w:line="240" w:lineRule="atLeast"/>
        <w:jc w:val="center"/>
        <w:rPr>
          <w:b/>
        </w:rPr>
      </w:pPr>
      <w:r w:rsidRPr="00DC0AD8">
        <w:rPr>
          <w:b/>
        </w:rPr>
        <w:t xml:space="preserve">sửa </w:t>
      </w:r>
      <w:r w:rsidRPr="00DC0AD8">
        <w:rPr>
          <w:rFonts w:hint="eastAsia"/>
          <w:b/>
        </w:rPr>
        <w:t>đ</w:t>
      </w:r>
      <w:r w:rsidRPr="00DC0AD8">
        <w:rPr>
          <w:b/>
        </w:rPr>
        <w:t xml:space="preserve">ổi, bổ sung một số nội dung của quy </w:t>
      </w:r>
      <w:r w:rsidRPr="00DC0AD8">
        <w:rPr>
          <w:rFonts w:hint="eastAsia"/>
          <w:b/>
        </w:rPr>
        <w:t>đ</w:t>
      </w:r>
      <w:r w:rsidRPr="00DC0AD8">
        <w:rPr>
          <w:b/>
        </w:rPr>
        <w:t>ịnh về ph</w:t>
      </w:r>
      <w:r w:rsidRPr="00DC0AD8">
        <w:rPr>
          <w:rFonts w:hint="eastAsia"/>
          <w:b/>
        </w:rPr>
        <w:t>â</w:t>
      </w:r>
      <w:r w:rsidRPr="00DC0AD8">
        <w:rPr>
          <w:b/>
        </w:rPr>
        <w:t>n cấp nguồn thu, tỷ lệ phần tr</w:t>
      </w:r>
      <w:r w:rsidRPr="00DC0AD8">
        <w:rPr>
          <w:rFonts w:hint="eastAsia"/>
          <w:b/>
        </w:rPr>
        <w:t>ă</w:t>
      </w:r>
      <w:r w:rsidRPr="00DC0AD8">
        <w:rPr>
          <w:b/>
        </w:rPr>
        <w:t>m (%) ph</w:t>
      </w:r>
      <w:r w:rsidRPr="00DC0AD8">
        <w:rPr>
          <w:rFonts w:hint="eastAsia"/>
          <w:b/>
        </w:rPr>
        <w:t>â</w:t>
      </w:r>
      <w:r w:rsidRPr="00DC0AD8">
        <w:rPr>
          <w:b/>
        </w:rPr>
        <w:t>n chia nguồn thu v</w:t>
      </w:r>
      <w:r w:rsidRPr="00DC0AD8">
        <w:rPr>
          <w:rFonts w:hint="eastAsia"/>
          <w:b/>
        </w:rPr>
        <w:t>à</w:t>
      </w:r>
      <w:r w:rsidRPr="00DC0AD8">
        <w:rPr>
          <w:b/>
        </w:rPr>
        <w:t xml:space="preserve"> ph</w:t>
      </w:r>
      <w:r w:rsidRPr="00DC0AD8">
        <w:rPr>
          <w:rFonts w:hint="eastAsia"/>
          <w:b/>
        </w:rPr>
        <w:t>â</w:t>
      </w:r>
      <w:r w:rsidRPr="00DC0AD8">
        <w:rPr>
          <w:b/>
        </w:rPr>
        <w:t>n cấp nhiệm vụ chi c</w:t>
      </w:r>
      <w:r w:rsidRPr="00DC0AD8">
        <w:rPr>
          <w:rFonts w:hint="eastAsia"/>
          <w:b/>
        </w:rPr>
        <w:t>á</w:t>
      </w:r>
      <w:r w:rsidRPr="00DC0AD8">
        <w:rPr>
          <w:b/>
        </w:rPr>
        <w:t>c cấp ng</w:t>
      </w:r>
      <w:r w:rsidRPr="00DC0AD8">
        <w:rPr>
          <w:rFonts w:hint="eastAsia"/>
          <w:b/>
        </w:rPr>
        <w:t>â</w:t>
      </w:r>
      <w:r w:rsidRPr="00DC0AD8">
        <w:rPr>
          <w:b/>
        </w:rPr>
        <w:t>n s</w:t>
      </w:r>
      <w:r w:rsidRPr="00DC0AD8">
        <w:rPr>
          <w:rFonts w:hint="eastAsia"/>
          <w:b/>
        </w:rPr>
        <w:t>á</w:t>
      </w:r>
      <w:r w:rsidRPr="00DC0AD8">
        <w:rPr>
          <w:b/>
        </w:rPr>
        <w:t xml:space="preserve">ch </w:t>
      </w:r>
      <w:r w:rsidRPr="00DC0AD8">
        <w:rPr>
          <w:rFonts w:hint="eastAsia"/>
          <w:b/>
        </w:rPr>
        <w:t>đ</w:t>
      </w:r>
      <w:r w:rsidRPr="00DC0AD8">
        <w:rPr>
          <w:b/>
        </w:rPr>
        <w:t>ịa ph</w:t>
      </w:r>
      <w:r w:rsidRPr="00DC0AD8">
        <w:rPr>
          <w:rFonts w:hint="eastAsia"/>
          <w:b/>
        </w:rPr>
        <w:t>ươ</w:t>
      </w:r>
      <w:r w:rsidRPr="00DC0AD8">
        <w:rPr>
          <w:b/>
        </w:rPr>
        <w:t xml:space="preserve">ng giai </w:t>
      </w:r>
      <w:r w:rsidRPr="00DC0AD8">
        <w:rPr>
          <w:rFonts w:hint="eastAsia"/>
          <w:b/>
        </w:rPr>
        <w:t>đ</w:t>
      </w:r>
      <w:r w:rsidRPr="00DC0AD8">
        <w:rPr>
          <w:b/>
        </w:rPr>
        <w:t>oạn 2022-2025; nguy</w:t>
      </w:r>
      <w:r w:rsidRPr="00DC0AD8">
        <w:rPr>
          <w:rFonts w:hint="eastAsia"/>
          <w:b/>
        </w:rPr>
        <w:t>ê</w:t>
      </w:r>
      <w:r w:rsidRPr="00DC0AD8">
        <w:rPr>
          <w:b/>
        </w:rPr>
        <w:t>n tắc, ti</w:t>
      </w:r>
      <w:r w:rsidRPr="00DC0AD8">
        <w:rPr>
          <w:rFonts w:hint="eastAsia"/>
          <w:b/>
        </w:rPr>
        <w:t>ê</w:t>
      </w:r>
      <w:r w:rsidRPr="00DC0AD8">
        <w:rPr>
          <w:b/>
        </w:rPr>
        <w:t>u ch</w:t>
      </w:r>
      <w:r w:rsidRPr="00DC0AD8">
        <w:rPr>
          <w:rFonts w:hint="eastAsia"/>
          <w:b/>
        </w:rPr>
        <w:t>í</w:t>
      </w:r>
      <w:r w:rsidRPr="00DC0AD8">
        <w:rPr>
          <w:b/>
        </w:rPr>
        <w:t xml:space="preserve"> v</w:t>
      </w:r>
      <w:r w:rsidRPr="00DC0AD8">
        <w:rPr>
          <w:rFonts w:hint="eastAsia"/>
          <w:b/>
        </w:rPr>
        <w:t>à</w:t>
      </w:r>
      <w:r w:rsidRPr="00DC0AD8">
        <w:rPr>
          <w:b/>
        </w:rPr>
        <w:t xml:space="preserve"> </w:t>
      </w:r>
      <w:r w:rsidRPr="00DC0AD8">
        <w:rPr>
          <w:rFonts w:hint="eastAsia"/>
          <w:b/>
        </w:rPr>
        <w:t>đ</w:t>
      </w:r>
      <w:r w:rsidRPr="00DC0AD8">
        <w:rPr>
          <w:b/>
        </w:rPr>
        <w:t>ịnh mức ph</w:t>
      </w:r>
      <w:r w:rsidRPr="00DC0AD8">
        <w:rPr>
          <w:rFonts w:hint="eastAsia"/>
          <w:b/>
        </w:rPr>
        <w:t>â</w:t>
      </w:r>
      <w:r w:rsidRPr="00DC0AD8">
        <w:rPr>
          <w:b/>
        </w:rPr>
        <w:t>n bổ chi th</w:t>
      </w:r>
      <w:r w:rsidRPr="00DC0AD8">
        <w:rPr>
          <w:rFonts w:hint="eastAsia"/>
          <w:b/>
        </w:rPr>
        <w:t>ư</w:t>
      </w:r>
      <w:r w:rsidRPr="00DC0AD8">
        <w:rPr>
          <w:b/>
        </w:rPr>
        <w:t>ờng xuy</w:t>
      </w:r>
      <w:r w:rsidRPr="00DC0AD8">
        <w:rPr>
          <w:rFonts w:hint="eastAsia"/>
          <w:b/>
        </w:rPr>
        <w:t>ê</w:t>
      </w:r>
      <w:r w:rsidRPr="00DC0AD8">
        <w:rPr>
          <w:b/>
        </w:rPr>
        <w:t>n ng</w:t>
      </w:r>
      <w:r w:rsidRPr="00DC0AD8">
        <w:rPr>
          <w:rFonts w:hint="eastAsia"/>
          <w:b/>
        </w:rPr>
        <w:t>â</w:t>
      </w:r>
      <w:r w:rsidRPr="00DC0AD8">
        <w:rPr>
          <w:b/>
        </w:rPr>
        <w:t>n s</w:t>
      </w:r>
      <w:r w:rsidRPr="00DC0AD8">
        <w:rPr>
          <w:rFonts w:hint="eastAsia"/>
          <w:b/>
        </w:rPr>
        <w:t>á</w:t>
      </w:r>
      <w:r w:rsidRPr="00DC0AD8">
        <w:rPr>
          <w:b/>
        </w:rPr>
        <w:t xml:space="preserve">ch </w:t>
      </w:r>
      <w:r w:rsidRPr="00DC0AD8">
        <w:rPr>
          <w:rFonts w:hint="eastAsia"/>
          <w:b/>
        </w:rPr>
        <w:t>đ</w:t>
      </w:r>
      <w:r w:rsidRPr="00DC0AD8">
        <w:rPr>
          <w:b/>
        </w:rPr>
        <w:t>ịa ph</w:t>
      </w:r>
      <w:r w:rsidRPr="00DC0AD8">
        <w:rPr>
          <w:rFonts w:hint="eastAsia"/>
          <w:b/>
        </w:rPr>
        <w:t>ươ</w:t>
      </w:r>
      <w:r w:rsidRPr="00DC0AD8">
        <w:rPr>
          <w:b/>
        </w:rPr>
        <w:t>ng n</w:t>
      </w:r>
      <w:r w:rsidRPr="00DC0AD8">
        <w:rPr>
          <w:rFonts w:hint="eastAsia"/>
          <w:b/>
        </w:rPr>
        <w:t>ă</w:t>
      </w:r>
      <w:r w:rsidRPr="00DC0AD8">
        <w:rPr>
          <w:b/>
        </w:rPr>
        <w:t>m 2022</w:t>
      </w:r>
    </w:p>
    <w:p w14:paraId="4FEF48F4" w14:textId="77777777" w:rsidR="004C1918" w:rsidRDefault="000B43E7">
      <w:pPr>
        <w:spacing w:line="240" w:lineRule="atLeast"/>
        <w:jc w:val="center"/>
        <w:rPr>
          <w:b/>
        </w:rPr>
      </w:pPr>
      <w:r w:rsidRPr="00DC0AD8">
        <w:rPr>
          <w:rFonts w:ascii="Times New Roman Bold" w:hAnsi="Times New Roman Bold"/>
          <w:b/>
          <w:bCs/>
          <w:noProof/>
          <w:sz w:val="16"/>
          <w:szCs w:val="16"/>
          <w:lang w:val="vi-VN" w:eastAsia="vi-VN"/>
        </w:rPr>
        <mc:AlternateContent>
          <mc:Choice Requires="wps">
            <w:drawing>
              <wp:anchor distT="0" distB="0" distL="114300" distR="114300" simplePos="0" relativeHeight="251657728" behindDoc="0" locked="0" layoutInCell="1" allowOverlap="1" wp14:anchorId="6DDB7E05" wp14:editId="187E6893">
                <wp:simplePos x="0" y="0"/>
                <wp:positionH relativeFrom="column">
                  <wp:posOffset>2116124</wp:posOffset>
                </wp:positionH>
                <wp:positionV relativeFrom="paragraph">
                  <wp:posOffset>57150</wp:posOffset>
                </wp:positionV>
                <wp:extent cx="1614114"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4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2F3EE" id="Line 1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6pt,4.5pt" to="293.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"/>
            </w:pict>
          </mc:Fallback>
        </mc:AlternateContent>
      </w:r>
    </w:p>
    <w:p w14:paraId="29CE9AF3" w14:textId="77777777" w:rsidR="004C1918" w:rsidRPr="00DC0AD8" w:rsidRDefault="004C1918">
      <w:pPr>
        <w:spacing w:before="60" w:after="60"/>
        <w:jc w:val="center"/>
      </w:pPr>
    </w:p>
    <w:p w14:paraId="761B1BBD" w14:textId="77777777" w:rsidR="004C1918" w:rsidRDefault="000B43E7">
      <w:pPr>
        <w:spacing w:before="120" w:line="340" w:lineRule="exact"/>
        <w:ind w:firstLine="720"/>
        <w:jc w:val="both"/>
        <w:rPr>
          <w:i/>
        </w:rPr>
      </w:pPr>
      <w:r>
        <w:rPr>
          <w:i/>
          <w:lang w:val="vi-VN"/>
        </w:rPr>
        <w:t xml:space="preserve">Căn cứ Luật Tổ chức chính quyền địa phương </w:t>
      </w:r>
      <w:r>
        <w:rPr>
          <w:i/>
        </w:rPr>
        <w:t>ngày</w:t>
      </w:r>
      <w:r>
        <w:rPr>
          <w:i/>
          <w:lang w:val="vi-VN"/>
        </w:rPr>
        <w:t xml:space="preserve"> 16 tháng 6 năm 2025</w:t>
      </w:r>
      <w:r>
        <w:rPr>
          <w:i/>
        </w:rPr>
        <w:t>;</w:t>
      </w:r>
    </w:p>
    <w:p w14:paraId="09041C19" w14:textId="125474A7" w:rsidR="004C1918" w:rsidRDefault="000B43E7">
      <w:pPr>
        <w:spacing w:before="120" w:line="340" w:lineRule="exact"/>
        <w:ind w:firstLine="720"/>
        <w:jc w:val="both"/>
        <w:rPr>
          <w:i/>
        </w:rPr>
      </w:pPr>
      <w:r>
        <w:rPr>
          <w:i/>
          <w:lang w:val="vi-VN"/>
        </w:rPr>
        <w:t xml:space="preserve">Căn cứ Luật Ban hành văn bản quy phạm pháp luật </w:t>
      </w:r>
      <w:r>
        <w:rPr>
          <w:i/>
        </w:rPr>
        <w:t>ngày</w:t>
      </w:r>
      <w:r>
        <w:rPr>
          <w:i/>
          <w:lang w:val="vi-VN"/>
        </w:rPr>
        <w:t xml:space="preserve"> 19 tháng 02 năm 2025</w:t>
      </w:r>
      <w:r w:rsidR="00B04695">
        <w:rPr>
          <w:i/>
        </w:rPr>
        <w:t xml:space="preserve">; </w:t>
      </w:r>
      <w:r>
        <w:rPr>
          <w:i/>
        </w:rPr>
        <w:t xml:space="preserve">Luật </w:t>
      </w:r>
      <w:r w:rsidR="00B04695">
        <w:rPr>
          <w:i/>
        </w:rPr>
        <w:t>S</w:t>
      </w:r>
      <w:r>
        <w:rPr>
          <w:i/>
        </w:rPr>
        <w:t>ửa đổi, bổ sung một số điều của Luật Ban hành văn bản quy phạm pháp luật ngày</w:t>
      </w:r>
      <w:r>
        <w:rPr>
          <w:i/>
          <w:lang w:val="vi-VN"/>
        </w:rPr>
        <w:t xml:space="preserve"> 25 tháng 6 năm 2025</w:t>
      </w:r>
      <w:r>
        <w:rPr>
          <w:i/>
        </w:rPr>
        <w:t>;</w:t>
      </w:r>
    </w:p>
    <w:p w14:paraId="7DB69710" w14:textId="0116AFF0" w:rsidR="009316EC" w:rsidRPr="00DC0AD8" w:rsidRDefault="00EE1509" w:rsidP="00DC0AD8">
      <w:pPr>
        <w:spacing w:before="120" w:line="340" w:lineRule="exact"/>
        <w:ind w:firstLine="720"/>
        <w:jc w:val="both"/>
        <w:rPr>
          <w:i/>
          <w:lang w:val="vi-VN"/>
        </w:rPr>
      </w:pPr>
      <w:r>
        <w:rPr>
          <w:i/>
        </w:rPr>
        <w:t xml:space="preserve">Căn cứ Luật Ngân sách nhà nước ngày </w:t>
      </w:r>
      <w:r>
        <w:rPr>
          <w:i/>
          <w:lang w:val="vi-VN"/>
        </w:rPr>
        <w:t>25 tháng 6 năm 2015</w:t>
      </w:r>
      <w:r>
        <w:rPr>
          <w:i/>
        </w:rPr>
        <w:t xml:space="preserve">; Luật </w:t>
      </w:r>
      <w:r w:rsidR="00B04695">
        <w:rPr>
          <w:i/>
        </w:rPr>
        <w:t>S</w:t>
      </w:r>
      <w:r>
        <w:rPr>
          <w:i/>
        </w:rPr>
        <w:t xml:space="preserve">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w:t>
      </w:r>
      <w:r w:rsidRPr="00DC0AD8">
        <w:rPr>
          <w:i/>
          <w:lang w:val="vi-VN"/>
        </w:rPr>
        <w:t xml:space="preserve">chính ngày </w:t>
      </w:r>
      <w:r>
        <w:rPr>
          <w:i/>
          <w:lang w:val="vi-VN"/>
        </w:rPr>
        <w:t>29 tháng 11 năm 2024</w:t>
      </w:r>
      <w:r w:rsidRPr="00DC0AD8">
        <w:rPr>
          <w:i/>
          <w:lang w:val="vi-VN"/>
        </w:rPr>
        <w:t xml:space="preserve">; </w:t>
      </w:r>
      <w:r w:rsidR="000B43E7">
        <w:rPr>
          <w:i/>
          <w:lang w:val="vi-VN"/>
        </w:rPr>
        <w:t xml:space="preserve">Luật Ngân sách </w:t>
      </w:r>
      <w:r w:rsidR="000B43E7" w:rsidRPr="00DC0AD8">
        <w:rPr>
          <w:i/>
          <w:lang w:val="vi-VN"/>
        </w:rPr>
        <w:t>n</w:t>
      </w:r>
      <w:r w:rsidR="000B43E7">
        <w:rPr>
          <w:i/>
          <w:lang w:val="vi-VN"/>
        </w:rPr>
        <w:t>hà nước</w:t>
      </w:r>
      <w:r w:rsidR="000B43E7" w:rsidRPr="00DC0AD8">
        <w:rPr>
          <w:i/>
          <w:lang w:val="vi-VN"/>
        </w:rPr>
        <w:t xml:space="preserve"> ngày</w:t>
      </w:r>
      <w:r w:rsidR="000B43E7">
        <w:rPr>
          <w:i/>
          <w:lang w:val="vi-VN"/>
        </w:rPr>
        <w:t xml:space="preserve"> 25 tháng 6 năm 2025</w:t>
      </w:r>
      <w:r w:rsidR="000B43E7" w:rsidRPr="00DC0AD8">
        <w:rPr>
          <w:i/>
          <w:lang w:val="vi-VN"/>
        </w:rPr>
        <w:t>;</w:t>
      </w:r>
      <w:r w:rsidR="009316EC">
        <w:rPr>
          <w:i/>
          <w:lang w:val="vi-VN"/>
        </w:rPr>
        <w:t xml:space="preserve"> </w:t>
      </w:r>
    </w:p>
    <w:p w14:paraId="6176413C" w14:textId="5EAE0477" w:rsidR="004C1918" w:rsidRPr="00DC0AD8" w:rsidRDefault="000B43E7" w:rsidP="00DC0AD8">
      <w:pPr>
        <w:spacing w:before="120" w:line="340" w:lineRule="exact"/>
        <w:ind w:firstLine="720"/>
        <w:jc w:val="both"/>
        <w:rPr>
          <w:i/>
          <w:lang w:val="vi-VN"/>
        </w:rPr>
      </w:pPr>
      <w:r w:rsidRPr="00DC0AD8">
        <w:rPr>
          <w:i/>
          <w:lang w:val="vi-VN"/>
        </w:rPr>
        <w:t xml:space="preserve">Căn cứ các </w:t>
      </w:r>
      <w:r w:rsidR="00EE1509" w:rsidRPr="00DC0AD8">
        <w:rPr>
          <w:i/>
          <w:lang w:val="vi-VN"/>
        </w:rPr>
        <w:t>n</w:t>
      </w:r>
      <w:r w:rsidRPr="00DC0AD8">
        <w:rPr>
          <w:i/>
          <w:lang w:val="vi-VN"/>
        </w:rPr>
        <w:t>ghị định của Chính phủ: số 78/2025/NĐ-CP ngày 01</w:t>
      </w:r>
      <w:r>
        <w:rPr>
          <w:i/>
          <w:lang w:val="vi-VN"/>
        </w:rPr>
        <w:t xml:space="preserve"> tháng </w:t>
      </w:r>
      <w:r w:rsidRPr="00DC0AD8">
        <w:rPr>
          <w:i/>
          <w:lang w:val="vi-VN"/>
        </w:rPr>
        <w:t>4</w:t>
      </w:r>
      <w:r>
        <w:rPr>
          <w:i/>
          <w:lang w:val="vi-VN"/>
        </w:rPr>
        <w:t xml:space="preserve"> năm </w:t>
      </w:r>
      <w:r w:rsidRPr="00DC0AD8">
        <w:rPr>
          <w:i/>
          <w:lang w:val="vi-VN"/>
        </w:rPr>
        <w:t>2025 quy định chi tiết thi hành một số điều và biện pháp để tổ chức, hướng dẫn thi hành Luật Ban hành văn bản quy phạm pháp luật; số 79/2025/NĐ-CP ngày 01</w:t>
      </w:r>
      <w:r>
        <w:rPr>
          <w:i/>
          <w:lang w:val="vi-VN"/>
        </w:rPr>
        <w:t xml:space="preserve"> tháng </w:t>
      </w:r>
      <w:r w:rsidRPr="00DC0AD8">
        <w:rPr>
          <w:i/>
          <w:lang w:val="vi-VN"/>
        </w:rPr>
        <w:t>4</w:t>
      </w:r>
      <w:r>
        <w:rPr>
          <w:i/>
          <w:lang w:val="vi-VN"/>
        </w:rPr>
        <w:t xml:space="preserve"> năm </w:t>
      </w:r>
      <w:r w:rsidRPr="00DC0AD8">
        <w:rPr>
          <w:i/>
          <w:lang w:val="vi-VN"/>
        </w:rPr>
        <w:t>2025 về kiểm tra, rà soát, hệ thống h</w:t>
      </w:r>
      <w:r w:rsidR="007D398C" w:rsidRPr="00DC0AD8">
        <w:rPr>
          <w:i/>
          <w:lang w:val="vi-VN"/>
        </w:rPr>
        <w:t>óa</w:t>
      </w:r>
      <w:r w:rsidRPr="00DC0AD8">
        <w:rPr>
          <w:i/>
          <w:lang w:val="vi-VN"/>
        </w:rPr>
        <w:t xml:space="preserve"> và xử lý văn bản quy phạm pháp luật; số 187/2025/NĐ-CP ngày 01</w:t>
      </w:r>
      <w:r>
        <w:rPr>
          <w:i/>
          <w:lang w:val="vi-VN"/>
        </w:rPr>
        <w:t xml:space="preserve"> tháng </w:t>
      </w:r>
      <w:r w:rsidRPr="00DC0AD8">
        <w:rPr>
          <w:i/>
          <w:lang w:val="vi-VN"/>
        </w:rPr>
        <w:t>7</w:t>
      </w:r>
      <w:r>
        <w:rPr>
          <w:i/>
          <w:lang w:val="vi-VN"/>
        </w:rPr>
        <w:t xml:space="preserve"> năm </w:t>
      </w:r>
      <w:r w:rsidRPr="00DC0AD8">
        <w:rPr>
          <w:i/>
          <w:lang w:val="vi-VN"/>
        </w:rPr>
        <w:t>2025 về</w:t>
      </w:r>
      <w:r>
        <w:rPr>
          <w:i/>
          <w:lang w:val="vi-VN"/>
        </w:rPr>
        <w:t xml:space="preserve"> </w:t>
      </w:r>
      <w:r w:rsidRPr="00C50109">
        <w:rPr>
          <w:i/>
          <w:lang w:val="vi-VN"/>
        </w:rPr>
        <w:t>sửa đổi, bổ sung một số điều của Nghị định số 78/2025/NĐ-CP ngày 01 tháng 4 năm 2025 và Nghị định số 79/2025/NĐ-CP ngày 01 tháng 4 năm 2025;</w:t>
      </w:r>
    </w:p>
    <w:p w14:paraId="034FFD54" w14:textId="4D64D29B" w:rsidR="004C1918" w:rsidRDefault="000B43E7">
      <w:pPr>
        <w:spacing w:before="120" w:line="340" w:lineRule="exact"/>
        <w:ind w:firstLine="720"/>
        <w:jc w:val="both"/>
        <w:rPr>
          <w:i/>
          <w:lang w:val="vi-VN"/>
        </w:rPr>
      </w:pPr>
      <w:r w:rsidRPr="00C50109">
        <w:rPr>
          <w:i/>
          <w:lang w:val="vi-VN"/>
        </w:rPr>
        <w:t>Theo đề nghị của Ủy ban nhân dân tỉnh tại Tờ trình số 696/TT</w:t>
      </w:r>
      <w:r>
        <w:rPr>
          <w:bCs/>
          <w:i/>
          <w:lang w:val="vi-VN"/>
        </w:rPr>
        <w:t xml:space="preserve">r-UBND ngày 08 tháng </w:t>
      </w:r>
      <w:r w:rsidRPr="00DC0AD8">
        <w:rPr>
          <w:bCs/>
          <w:i/>
          <w:lang w:val="vi-VN"/>
        </w:rPr>
        <w:t>12</w:t>
      </w:r>
      <w:r>
        <w:rPr>
          <w:bCs/>
          <w:i/>
          <w:lang w:val="vi-VN"/>
        </w:rPr>
        <w:t xml:space="preserve"> năm 2025 về việc </w:t>
      </w:r>
      <w:r>
        <w:rPr>
          <w:i/>
          <w:lang w:val="vi-VN"/>
        </w:rPr>
        <w:t>kéo dài thời kỳ ổn định ngân sách giai đoạn 2022-2025 sang năm 2026; sửa đổi, bổ sung một số nội dung của quy định về phân cấp nguồn thu, tỷ lệ phần trăm (%) phân chia nguồn thu và phân cấp nhiệm vụ chi các cấp ngân sách địa phương giai đoạn 2022-2025; nguyên tắc, tiêu chí và định mức phân bổ chi thường xuyên ngân sách địa phương năm 2022;</w:t>
      </w:r>
      <w:r>
        <w:rPr>
          <w:bCs/>
          <w:i/>
          <w:lang w:val="vi-VN"/>
        </w:rPr>
        <w:t xml:space="preserve"> Văn bản số 669/HĐND-KTNS ngày 28 tháng 11 năm 2025 của Thường trực Hội đồng nhân dân tỉnh về áp dụng trình tự, thủ tục rút gọn đối với việc xây dựng Nghị quyết quy phạm pháp luật; Báo cáo thẩm tra số 739/BC-HĐND ngày </w:t>
      </w:r>
      <w:r>
        <w:rPr>
          <w:bCs/>
          <w:i/>
          <w:lang w:val="vi-VN"/>
        </w:rPr>
        <w:lastRenderedPageBreak/>
        <w:t xml:space="preserve">08 tháng 12 năm 2025 của Ban Kinh tế - Ngân sách và ý kiến </w:t>
      </w:r>
      <w:r w:rsidR="00EE1509" w:rsidRPr="00DC0AD8">
        <w:rPr>
          <w:bCs/>
          <w:i/>
          <w:lang w:val="vi-VN"/>
        </w:rPr>
        <w:t xml:space="preserve">thảo </w:t>
      </w:r>
      <w:r w:rsidR="00F24B50">
        <w:rPr>
          <w:bCs/>
          <w:i/>
          <w:lang w:val="vi-VN"/>
        </w:rPr>
        <w:t>luận, biểu quyết</w:t>
      </w:r>
      <w:bookmarkStart w:id="0" w:name="_GoBack"/>
      <w:bookmarkEnd w:id="0"/>
      <w:r>
        <w:rPr>
          <w:bCs/>
          <w:i/>
          <w:lang w:val="vi-VN"/>
        </w:rPr>
        <w:t xml:space="preserve"> của đại biểu Hội đồng nhân dân tỉnh tại Kỳ họp</w:t>
      </w:r>
      <w:r>
        <w:rPr>
          <w:i/>
          <w:lang w:val="vi-VN"/>
        </w:rPr>
        <w:t>;</w:t>
      </w:r>
    </w:p>
    <w:p w14:paraId="2EB64127" w14:textId="77777777" w:rsidR="004C1918" w:rsidRPr="00DC0AD8" w:rsidRDefault="000B43E7">
      <w:pPr>
        <w:spacing w:before="120" w:line="340" w:lineRule="exact"/>
        <w:ind w:firstLine="720"/>
        <w:jc w:val="both"/>
        <w:rPr>
          <w:b/>
          <w:spacing w:val="-4"/>
          <w:lang w:val="vi-VN"/>
        </w:rPr>
      </w:pPr>
      <w:r w:rsidRPr="00DC0AD8">
        <w:rPr>
          <w:i/>
          <w:spacing w:val="-4"/>
          <w:lang w:val="vi-VN"/>
        </w:rPr>
        <w:t>Hội đồng nhân dân tỉnh ban hành Nghị quyết kéo dài thời kỳ ổn định ngân sách giai đoạn 2022-2025 sang năm 2026; sửa đổi, bổ sung một số nội dung của quy định về phân cấp nguồn thu, tỷ lệ phần trăm (%) phân chia nguồn thu và phân cấp nhiệm vụ chi các cấp ngân sách địa phương giai đoạn 2022-2025; nguyên tắc, tiêu chí và định mức phân bổ chi thường xuyên ngân sách địa phương năm 2022.</w:t>
      </w:r>
    </w:p>
    <w:p w14:paraId="20EE5382" w14:textId="77777777" w:rsidR="004C1918" w:rsidRPr="00DC0AD8" w:rsidRDefault="000B43E7" w:rsidP="00DC0AD8">
      <w:pPr>
        <w:spacing w:before="80" w:line="340" w:lineRule="exact"/>
        <w:ind w:firstLine="720"/>
        <w:jc w:val="both"/>
        <w:rPr>
          <w:lang w:val="vi-VN"/>
        </w:rPr>
      </w:pPr>
      <w:r w:rsidRPr="00B575CC">
        <w:rPr>
          <w:rFonts w:hint="eastAsia"/>
          <w:b/>
          <w:lang w:val="vi-VN"/>
        </w:rPr>
        <w:t>Đ</w:t>
      </w:r>
      <w:r w:rsidRPr="00B575CC">
        <w:rPr>
          <w:b/>
          <w:lang w:val="vi-VN"/>
        </w:rPr>
        <w:t>iều 1</w:t>
      </w:r>
      <w:r w:rsidRPr="00B575CC">
        <w:rPr>
          <w:lang w:val="vi-VN"/>
        </w:rPr>
        <w:t xml:space="preserve">. </w:t>
      </w:r>
      <w:r w:rsidRPr="00DC0AD8">
        <w:rPr>
          <w:lang w:val="vi-VN"/>
        </w:rPr>
        <w:t>Kéo dài thời kỳ ổn định ngân sách địa phương giai đoạn 2022-2025 sang năm 2026.</w:t>
      </w:r>
    </w:p>
    <w:p w14:paraId="720660A4" w14:textId="3864E79B" w:rsidR="004C1918" w:rsidRPr="00B575CC" w:rsidRDefault="000B43E7" w:rsidP="00DC0AD8">
      <w:pPr>
        <w:spacing w:before="80" w:line="340" w:lineRule="exact"/>
        <w:ind w:firstLine="720"/>
        <w:jc w:val="both"/>
        <w:rPr>
          <w:lang w:val="vi-VN"/>
        </w:rPr>
      </w:pPr>
      <w:r w:rsidRPr="00DC0AD8">
        <w:rPr>
          <w:b/>
          <w:bCs/>
          <w:lang w:val="vi-VN"/>
        </w:rPr>
        <w:t xml:space="preserve">Điều 2. </w:t>
      </w:r>
      <w:r w:rsidRPr="00DC0AD8">
        <w:rPr>
          <w:lang w:val="vi-VN"/>
        </w:rPr>
        <w:t>Sửa đổi, bổ sung một số nội dung của Nghị quyết số 149/2025/NQ-HĐND ngày 27</w:t>
      </w:r>
      <w:r w:rsidRPr="00B575CC">
        <w:rPr>
          <w:lang w:val="vi-VN"/>
        </w:rPr>
        <w:t xml:space="preserve"> tháng </w:t>
      </w:r>
      <w:r w:rsidRPr="00DC0AD8">
        <w:rPr>
          <w:lang w:val="vi-VN"/>
        </w:rPr>
        <w:t>6</w:t>
      </w:r>
      <w:r w:rsidRPr="00B575CC">
        <w:rPr>
          <w:lang w:val="vi-VN"/>
        </w:rPr>
        <w:t xml:space="preserve"> năm </w:t>
      </w:r>
      <w:r w:rsidRPr="00DC0AD8">
        <w:rPr>
          <w:lang w:val="vi-VN"/>
        </w:rPr>
        <w:t xml:space="preserve">2025 </w:t>
      </w:r>
      <w:r w:rsidR="00573D59" w:rsidRPr="00DC0AD8">
        <w:rPr>
          <w:lang w:val="vi-VN"/>
        </w:rPr>
        <w:t xml:space="preserve">và Quy </w:t>
      </w:r>
      <w:r w:rsidRPr="00DC0AD8">
        <w:rPr>
          <w:lang w:val="vi-VN"/>
        </w:rPr>
        <w:t>định ban hành kèm theo Nghị</w:t>
      </w:r>
      <w:r w:rsidRPr="00B575CC">
        <w:rPr>
          <w:lang w:val="vi-VN"/>
        </w:rPr>
        <w:t xml:space="preserve"> quyết </w:t>
      </w:r>
      <w:r w:rsidRPr="00DC0AD8">
        <w:rPr>
          <w:lang w:val="vi-VN"/>
        </w:rPr>
        <w:t>số 41/2021/NQ-HĐND ngày</w:t>
      </w:r>
      <w:r w:rsidRPr="00B575CC">
        <w:rPr>
          <w:lang w:val="vi-VN"/>
        </w:rPr>
        <w:t xml:space="preserve"> </w:t>
      </w:r>
      <w:r w:rsidRPr="00DC0AD8">
        <w:rPr>
          <w:lang w:val="vi-VN"/>
        </w:rPr>
        <w:t>16</w:t>
      </w:r>
      <w:r w:rsidRPr="00B575CC">
        <w:rPr>
          <w:lang w:val="vi-VN"/>
        </w:rPr>
        <w:t xml:space="preserve"> tháng </w:t>
      </w:r>
      <w:r w:rsidRPr="00DC0AD8">
        <w:rPr>
          <w:lang w:val="vi-VN"/>
        </w:rPr>
        <w:t>12</w:t>
      </w:r>
      <w:r w:rsidRPr="00B575CC">
        <w:rPr>
          <w:lang w:val="vi-VN"/>
        </w:rPr>
        <w:t xml:space="preserve"> năm </w:t>
      </w:r>
      <w:r w:rsidRPr="00DC0AD8">
        <w:rPr>
          <w:lang w:val="vi-VN"/>
        </w:rPr>
        <w:t>2021 của Hội</w:t>
      </w:r>
      <w:r w:rsidRPr="00B575CC">
        <w:rPr>
          <w:lang w:val="vi-VN"/>
        </w:rPr>
        <w:t xml:space="preserve"> đồng nhân dân</w:t>
      </w:r>
      <w:r w:rsidRPr="00DC0AD8">
        <w:rPr>
          <w:lang w:val="vi-VN"/>
        </w:rPr>
        <w:t xml:space="preserve"> tỉnh quy định về phân cấp nguồn thu, tỷ lệ phần trăm (%) phân chia nguồn thu và phân cấp nhiệm vụ chi các cấp ngân sách địa phương giai đoạn 2022-2025; nguyên tắc, tiêu chí và định mức phân bổ chi thường xuyên ngân</w:t>
      </w:r>
      <w:r w:rsidRPr="00B575CC">
        <w:rPr>
          <w:lang w:val="vi-VN"/>
        </w:rPr>
        <w:t xml:space="preserve"> sách địa phương</w:t>
      </w:r>
      <w:r w:rsidRPr="00DC0AD8">
        <w:rPr>
          <w:lang w:val="vi-VN"/>
        </w:rPr>
        <w:t xml:space="preserve"> năm 2022</w:t>
      </w:r>
      <w:r w:rsidRPr="00B575CC">
        <w:rPr>
          <w:lang w:val="vi-VN"/>
        </w:rPr>
        <w:t>; cụ thể như sau:</w:t>
      </w:r>
    </w:p>
    <w:p w14:paraId="79B6592D" w14:textId="18B59263" w:rsidR="004C1918" w:rsidRPr="00DC0AD8" w:rsidRDefault="000B43E7" w:rsidP="00DC0AD8">
      <w:pPr>
        <w:spacing w:before="80" w:line="340" w:lineRule="exact"/>
        <w:ind w:firstLine="720"/>
        <w:jc w:val="both"/>
        <w:rPr>
          <w:lang w:val="vi-VN"/>
        </w:rPr>
      </w:pPr>
      <w:r w:rsidRPr="00DC0AD8">
        <w:rPr>
          <w:lang w:val="vi-VN"/>
        </w:rPr>
        <w:t>1.</w:t>
      </w:r>
      <w:r w:rsidRPr="00B575CC">
        <w:rPr>
          <w:lang w:val="vi-VN"/>
        </w:rPr>
        <w:t xml:space="preserve"> Sửa đổi</w:t>
      </w:r>
      <w:r w:rsidR="00CC7EBF" w:rsidRPr="00DC0AD8">
        <w:rPr>
          <w:lang w:val="vi-VN"/>
        </w:rPr>
        <w:t xml:space="preserve"> </w:t>
      </w:r>
      <w:r w:rsidRPr="00B575CC">
        <w:rPr>
          <w:lang w:val="vi-VN"/>
        </w:rPr>
        <w:t>khoản 4 Điều 1 Nghị quyết số 149/2025/NQ-HĐND như sau</w:t>
      </w:r>
      <w:r w:rsidRPr="00DC0AD8">
        <w:rPr>
          <w:lang w:val="vi-VN"/>
        </w:rPr>
        <w:t>:</w:t>
      </w:r>
    </w:p>
    <w:p w14:paraId="63881F3D" w14:textId="08BDB1F1" w:rsidR="004C1918" w:rsidRPr="00DC0AD8" w:rsidRDefault="000B43E7" w:rsidP="00DC0AD8">
      <w:pPr>
        <w:spacing w:before="80" w:line="340" w:lineRule="exact"/>
        <w:ind w:firstLine="720"/>
        <w:jc w:val="both"/>
        <w:rPr>
          <w:b/>
          <w:bCs/>
          <w:lang w:val="vi-VN"/>
        </w:rPr>
      </w:pPr>
      <w:r w:rsidRPr="00DC0AD8">
        <w:rPr>
          <w:b/>
          <w:bCs/>
          <w:lang w:val="vi-VN"/>
        </w:rPr>
        <w:t>“Điều 7</w:t>
      </w:r>
      <w:r w:rsidR="00B04695" w:rsidRPr="00DC0AD8">
        <w:rPr>
          <w:b/>
          <w:bCs/>
          <w:lang w:val="vi-VN"/>
        </w:rPr>
        <w:t>.</w:t>
      </w:r>
      <w:r w:rsidRPr="00DC0AD8">
        <w:rPr>
          <w:b/>
          <w:bCs/>
          <w:lang w:val="vi-VN"/>
        </w:rPr>
        <w:t xml:space="preserve"> Các khoản thu phân chia theo tỷ lệ % giữa ngân sách cấp tỉnh với ngân sách cấp xã (phần ngân sách địa phương được hưởng)</w:t>
      </w:r>
    </w:p>
    <w:p w14:paraId="782345CB" w14:textId="77777777" w:rsidR="004C1918" w:rsidRPr="00DC0AD8" w:rsidRDefault="000B43E7" w:rsidP="00DC0AD8">
      <w:pPr>
        <w:spacing w:before="80" w:line="340" w:lineRule="exact"/>
        <w:ind w:firstLine="720"/>
        <w:rPr>
          <w:lang w:val="vi-VN"/>
        </w:rPr>
      </w:pPr>
      <w:r w:rsidRPr="00DC0AD8">
        <w:rPr>
          <w:lang w:val="vi-VN"/>
        </w:rPr>
        <w:t>1. Đối với tiền sử dụng đất:</w:t>
      </w:r>
    </w:p>
    <w:p w14:paraId="7C396664" w14:textId="77777777" w:rsidR="004C1918" w:rsidRPr="00DC0AD8" w:rsidRDefault="000B43E7" w:rsidP="00DC0AD8">
      <w:pPr>
        <w:spacing w:before="80" w:line="340" w:lineRule="exact"/>
        <w:ind w:firstLine="720"/>
        <w:jc w:val="both"/>
        <w:rPr>
          <w:lang w:val="vi-VN"/>
        </w:rPr>
      </w:pPr>
      <w:r w:rsidRPr="00DC0AD8">
        <w:rPr>
          <w:lang w:val="vi-VN"/>
        </w:rPr>
        <w:t>a) Đối với đất đã giao cho các tổ chức, đơn vị, cơ quan nhà nước quản lý:</w:t>
      </w:r>
    </w:p>
    <w:p w14:paraId="411A0F07" w14:textId="77777777" w:rsidR="004C1918" w:rsidRPr="00DC0AD8" w:rsidRDefault="000B43E7" w:rsidP="00DC0AD8">
      <w:pPr>
        <w:spacing w:before="80" w:line="340" w:lineRule="exact"/>
        <w:ind w:firstLine="720"/>
        <w:jc w:val="both"/>
        <w:rPr>
          <w:lang w:val="vi-VN"/>
        </w:rPr>
      </w:pPr>
      <w:r w:rsidRPr="00DC0AD8">
        <w:rPr>
          <w:lang w:val="vi-VN"/>
        </w:rPr>
        <w:t>- Trên địa bàn các phường: ngân sách cấp tỉnh hưởng 85%, ngân sách phường hưởng 15%.</w:t>
      </w:r>
    </w:p>
    <w:p w14:paraId="1FBF4D65" w14:textId="77777777" w:rsidR="004C1918" w:rsidRPr="00DC0AD8" w:rsidRDefault="000B43E7" w:rsidP="00DC0AD8">
      <w:pPr>
        <w:spacing w:before="80" w:line="340" w:lineRule="exact"/>
        <w:ind w:firstLine="720"/>
        <w:jc w:val="both"/>
        <w:rPr>
          <w:lang w:val="vi-VN"/>
        </w:rPr>
      </w:pPr>
      <w:r w:rsidRPr="00DC0AD8">
        <w:rPr>
          <w:lang w:val="vi-VN"/>
        </w:rPr>
        <w:t>- Trên địa bàn các xã được hình thành từ ít nhất 01 thị trấn cũ (Kỳ Anh, Cẩm Xuyên, Thiên Cầm, Thạch Hà, Lộc Hà, Can Lộc, Đồng Lộc, Tiên Điền, Nghi Xuân, Đức Thọ, Hương Sơn, Sơn Tây, Hương Khê, Vũ Quang): ngân sách cấp tỉnh hưởng 80%, ngân sách cấp xã hưởng 20%.</w:t>
      </w:r>
    </w:p>
    <w:p w14:paraId="0908EAF8" w14:textId="77777777" w:rsidR="004C1918" w:rsidRPr="00DC0AD8" w:rsidRDefault="000B43E7" w:rsidP="00DC0AD8">
      <w:pPr>
        <w:spacing w:before="80" w:line="340" w:lineRule="exact"/>
        <w:ind w:firstLine="720"/>
        <w:jc w:val="both"/>
        <w:rPr>
          <w:lang w:val="vi-VN"/>
        </w:rPr>
      </w:pPr>
      <w:r w:rsidRPr="00DC0AD8">
        <w:rPr>
          <w:lang w:val="vi-VN"/>
        </w:rPr>
        <w:t>- Trên địa bàn các xã còn lại: ngân sách cấp tỉnh hưởng 70%, ngân sách cấp</w:t>
      </w:r>
      <w:r w:rsidRPr="00B575CC">
        <w:rPr>
          <w:lang w:val="vi-VN"/>
        </w:rPr>
        <w:t xml:space="preserve"> </w:t>
      </w:r>
      <w:r w:rsidRPr="00DC0AD8">
        <w:rPr>
          <w:lang w:val="vi-VN"/>
        </w:rPr>
        <w:t>xã hưởng 30%.</w:t>
      </w:r>
    </w:p>
    <w:p w14:paraId="362AE650" w14:textId="77777777" w:rsidR="004C1918" w:rsidRPr="00DC0AD8" w:rsidRDefault="000B43E7" w:rsidP="00DC0AD8">
      <w:pPr>
        <w:spacing w:before="80" w:line="340" w:lineRule="exact"/>
        <w:ind w:firstLine="720"/>
        <w:jc w:val="both"/>
        <w:rPr>
          <w:lang w:val="vi-VN"/>
        </w:rPr>
      </w:pPr>
      <w:r w:rsidRPr="00DC0AD8">
        <w:rPr>
          <w:lang w:val="vi-VN"/>
        </w:rPr>
        <w:t xml:space="preserve">b) Đối với khu đất giao nhà đầu tư: </w:t>
      </w:r>
    </w:p>
    <w:p w14:paraId="26D26A13" w14:textId="77777777" w:rsidR="004C1918" w:rsidRPr="00DC0AD8" w:rsidRDefault="000B43E7" w:rsidP="00DC0AD8">
      <w:pPr>
        <w:spacing w:before="80" w:line="340" w:lineRule="exact"/>
        <w:ind w:firstLine="720"/>
        <w:jc w:val="both"/>
        <w:rPr>
          <w:lang w:val="vi-VN"/>
        </w:rPr>
      </w:pPr>
      <w:r w:rsidRPr="00DC0AD8">
        <w:rPr>
          <w:lang w:val="vi-VN"/>
        </w:rPr>
        <w:t>- Trên địa bàn các phường: ngân sách cấp tỉnh hưởng 90%, ngân sách phường hưởng 10%.</w:t>
      </w:r>
    </w:p>
    <w:p w14:paraId="713C1AAA" w14:textId="77777777" w:rsidR="004C1918" w:rsidRPr="00DC0AD8" w:rsidRDefault="000B43E7" w:rsidP="00DC0AD8">
      <w:pPr>
        <w:spacing w:before="80" w:line="340" w:lineRule="exact"/>
        <w:ind w:firstLine="720"/>
        <w:jc w:val="both"/>
        <w:rPr>
          <w:lang w:val="vi-VN"/>
        </w:rPr>
      </w:pPr>
      <w:r w:rsidRPr="00DC0AD8">
        <w:rPr>
          <w:lang w:val="vi-VN"/>
        </w:rPr>
        <w:t>- Trên địa bàn các xã được hình thành từ ít nhất 01 thị trấn cũ (Kỳ Anh, Cẩm Xuyên, Thiên Cầm, Thạch Hà, Lộc Hà, Can Lộc, Đồng Lộc, Tiên Điền, Nghi Xuân, Đức Thọ, Hương Sơn, Sơn Tây, Hương Khê, Vũ Quang): ngân sách cấp tỉnh hưởng 85%, ngân sách cấp xã hưởng 15%.</w:t>
      </w:r>
    </w:p>
    <w:p w14:paraId="29D7DBB4" w14:textId="77777777" w:rsidR="004C1918" w:rsidRPr="00DC0AD8" w:rsidRDefault="000B43E7" w:rsidP="00DC0AD8">
      <w:pPr>
        <w:spacing w:before="80" w:line="340" w:lineRule="exact"/>
        <w:ind w:firstLine="720"/>
        <w:jc w:val="both"/>
        <w:rPr>
          <w:lang w:val="vi-VN"/>
        </w:rPr>
      </w:pPr>
      <w:r w:rsidRPr="00DC0AD8">
        <w:rPr>
          <w:lang w:val="vi-VN"/>
        </w:rPr>
        <w:t>- Trên địa bàn các xã còn lại: ngân sách cấp tỉnh hưởng 80%, ngân sách cấp</w:t>
      </w:r>
      <w:r w:rsidRPr="00B575CC">
        <w:rPr>
          <w:lang w:val="vi-VN"/>
        </w:rPr>
        <w:t xml:space="preserve"> </w:t>
      </w:r>
      <w:r w:rsidRPr="00DC0AD8">
        <w:rPr>
          <w:lang w:val="vi-VN"/>
        </w:rPr>
        <w:t>xã hưởng 20%.</w:t>
      </w:r>
    </w:p>
    <w:p w14:paraId="59144A40" w14:textId="77777777" w:rsidR="004C1918" w:rsidRPr="00DC0AD8" w:rsidRDefault="000B43E7" w:rsidP="00DC0AD8">
      <w:pPr>
        <w:spacing w:before="80" w:line="340" w:lineRule="exact"/>
        <w:ind w:firstLine="720"/>
        <w:jc w:val="both"/>
        <w:rPr>
          <w:lang w:val="vi-VN"/>
        </w:rPr>
      </w:pPr>
      <w:r w:rsidRPr="00DC0AD8">
        <w:rPr>
          <w:lang w:val="vi-VN"/>
        </w:rPr>
        <w:lastRenderedPageBreak/>
        <w:t>c) Đối với hạ tầng tái định cư thuộc hạng mục bồi thường, giải phóng mặt bằng các dự án (bao gồm các lô đất dôi dư - nếu có):</w:t>
      </w:r>
    </w:p>
    <w:p w14:paraId="7A716C7D" w14:textId="70601316" w:rsidR="004C1918" w:rsidRPr="00DC0AD8" w:rsidRDefault="000B43E7" w:rsidP="00DC0AD8">
      <w:pPr>
        <w:spacing w:before="80" w:line="340" w:lineRule="exact"/>
        <w:ind w:firstLine="720"/>
        <w:jc w:val="both"/>
        <w:rPr>
          <w:lang w:val="vi-VN"/>
        </w:rPr>
      </w:pPr>
      <w:r w:rsidRPr="00DC0AD8">
        <w:rPr>
          <w:lang w:val="vi-VN"/>
        </w:rPr>
        <w:t>- Các khu tái định cư đầu tư từ 100% nguồn ngân sách Trung ương, trái phiếu Chính phủ (bao gồm các hạ tầng do tỉnh ứng trước ngân sách thực hiện): ngân sách cấp tỉnh hưởng 100%.</w:t>
      </w:r>
    </w:p>
    <w:p w14:paraId="6C5BDF2F" w14:textId="77777777" w:rsidR="004C1918" w:rsidRPr="00DC0AD8" w:rsidRDefault="000B43E7" w:rsidP="00DC0AD8">
      <w:pPr>
        <w:spacing w:before="80" w:line="340" w:lineRule="exact"/>
        <w:ind w:firstLine="720"/>
        <w:jc w:val="both"/>
        <w:rPr>
          <w:lang w:val="vi-VN"/>
        </w:rPr>
      </w:pPr>
      <w:r w:rsidRPr="00DC0AD8">
        <w:rPr>
          <w:lang w:val="vi-VN"/>
        </w:rPr>
        <w:t>- Hạ tầng tái định cư được đầu tư từ nguồn vốn của dự án do cấp tỉnh quyết định đầu tư bằng 100% vốn ngân sách tỉnh (bao gồm nguồn</w:t>
      </w:r>
      <w:r w:rsidRPr="00B575CC">
        <w:rPr>
          <w:lang w:val="vi-VN"/>
        </w:rPr>
        <w:t xml:space="preserve"> vốn cấp</w:t>
      </w:r>
      <w:r w:rsidRPr="00DC0AD8">
        <w:rPr>
          <w:lang w:val="vi-VN"/>
        </w:rPr>
        <w:t xml:space="preserve"> tỉnh bổ sung có mục tiêu cho cấp xã thực hiện) và các dự án nhà đầu tư: ngân sách cấp tỉnh hưởng 70%, ngân sách cấp xã hưởng 30%.</w:t>
      </w:r>
    </w:p>
    <w:p w14:paraId="1B8DFDF2" w14:textId="77777777" w:rsidR="004C1918" w:rsidRPr="00DC0AD8" w:rsidRDefault="000B43E7" w:rsidP="00DC0AD8">
      <w:pPr>
        <w:spacing w:before="80" w:line="340" w:lineRule="exact"/>
        <w:ind w:firstLine="720"/>
        <w:jc w:val="both"/>
        <w:rPr>
          <w:lang w:val="vi-VN"/>
        </w:rPr>
      </w:pPr>
      <w:r w:rsidRPr="00DC0AD8">
        <w:rPr>
          <w:lang w:val="vi-VN"/>
        </w:rPr>
        <w:t>- Hạ tầng tái định cư còn lại: ngân sách cấp tỉnh hưởng 30%, ngân sách cấp xã hưởng 70%.</w:t>
      </w:r>
    </w:p>
    <w:p w14:paraId="3153E7BC" w14:textId="77777777" w:rsidR="004C1918" w:rsidRPr="00DC0AD8" w:rsidRDefault="000B43E7" w:rsidP="00DC0AD8">
      <w:pPr>
        <w:spacing w:before="80" w:line="340" w:lineRule="exact"/>
        <w:ind w:firstLine="720"/>
        <w:jc w:val="both"/>
        <w:rPr>
          <w:lang w:val="vi-VN"/>
        </w:rPr>
      </w:pPr>
      <w:r w:rsidRPr="00DC0AD8">
        <w:rPr>
          <w:lang w:val="vi-VN"/>
        </w:rPr>
        <w:t xml:space="preserve">d) Đối với các khu đất do nhà nước đầu tư mới hạ tầng để đấu giá quyền sử dụng đất và hạ tầng khu đất để bố trí tái định cư không thuộc hạng mục bồi thường, giải phóng mặt bằng các dự án: </w:t>
      </w:r>
    </w:p>
    <w:p w14:paraId="7AEDE153" w14:textId="77777777" w:rsidR="004C1918" w:rsidRPr="00DC0AD8" w:rsidRDefault="000B43E7" w:rsidP="00DC0AD8">
      <w:pPr>
        <w:spacing w:before="80" w:line="340" w:lineRule="exact"/>
        <w:ind w:firstLine="720"/>
        <w:jc w:val="both"/>
        <w:rPr>
          <w:lang w:val="vi-VN"/>
        </w:rPr>
      </w:pPr>
      <w:r w:rsidRPr="00DC0AD8">
        <w:rPr>
          <w:lang w:val="vi-VN"/>
        </w:rPr>
        <w:t>- Cấp tỉnh thực hiện (cấp tỉnh quyết định đầu tư hoặc bổ sung vốn cho cấp xã quyết định đầu tư):</w:t>
      </w:r>
    </w:p>
    <w:p w14:paraId="12EA18AD" w14:textId="77777777" w:rsidR="004C1918" w:rsidRPr="00DC0AD8" w:rsidRDefault="000B43E7" w:rsidP="00DC0AD8">
      <w:pPr>
        <w:spacing w:before="80" w:line="340" w:lineRule="exact"/>
        <w:ind w:firstLine="720"/>
        <w:jc w:val="both"/>
        <w:rPr>
          <w:lang w:val="vi-VN"/>
        </w:rPr>
      </w:pPr>
      <w:r w:rsidRPr="00DC0AD8">
        <w:rPr>
          <w:lang w:val="vi-VN"/>
        </w:rPr>
        <w:t>+ Trên địa bàn các phường: ngân sách cấp tỉnh hưởng 90%, ngân sách phường hưởng 10%.</w:t>
      </w:r>
    </w:p>
    <w:p w14:paraId="39C17180" w14:textId="77777777" w:rsidR="004C1918" w:rsidRPr="00DC0AD8" w:rsidRDefault="000B43E7" w:rsidP="00DC0AD8">
      <w:pPr>
        <w:spacing w:before="80" w:line="340" w:lineRule="exact"/>
        <w:ind w:firstLine="720"/>
        <w:jc w:val="both"/>
        <w:rPr>
          <w:lang w:val="vi-VN"/>
        </w:rPr>
      </w:pPr>
      <w:r w:rsidRPr="00DC0AD8">
        <w:rPr>
          <w:lang w:val="vi-VN"/>
        </w:rPr>
        <w:t>+ Trên địa bàn các xã được hình thành từ ít nhất 01 thị trấn cũ (Kỳ Anh, Cẩm Xuyên, Thiên Cầm, Thạch Hà, Lộc Hà, Can Lộc, Đồng Lộc, Tiên Điền, Nghi Xuân, Đức Thọ, Hương Sơn, Sơn Tây, Hương Khê, Vũ Quang): ngân sách cấp tỉnh hưởng 85%, ngân sách cấp xã hưởng 15%.</w:t>
      </w:r>
    </w:p>
    <w:p w14:paraId="4D2C0E5F" w14:textId="77777777" w:rsidR="004C1918" w:rsidRPr="00DC0AD8" w:rsidRDefault="000B43E7" w:rsidP="00DC0AD8">
      <w:pPr>
        <w:spacing w:before="80" w:line="340" w:lineRule="exact"/>
        <w:ind w:firstLine="720"/>
        <w:jc w:val="both"/>
        <w:rPr>
          <w:lang w:val="vi-VN"/>
        </w:rPr>
      </w:pPr>
      <w:r w:rsidRPr="00DC0AD8">
        <w:rPr>
          <w:lang w:val="vi-VN"/>
        </w:rPr>
        <w:t>+ Trên địa bàn các xã còn lại: ngân sách cấp tỉnh hưởng 80%, ngân sách cấp</w:t>
      </w:r>
      <w:r w:rsidRPr="00B575CC">
        <w:rPr>
          <w:lang w:val="vi-VN"/>
        </w:rPr>
        <w:t xml:space="preserve"> </w:t>
      </w:r>
      <w:r w:rsidRPr="00DC0AD8">
        <w:rPr>
          <w:lang w:val="vi-VN"/>
        </w:rPr>
        <w:t>xã hưởng 20%.</w:t>
      </w:r>
    </w:p>
    <w:p w14:paraId="2E30284E" w14:textId="77777777" w:rsidR="004C1918" w:rsidRPr="00DC0AD8" w:rsidRDefault="000B43E7" w:rsidP="00DC0AD8">
      <w:pPr>
        <w:spacing w:before="80" w:line="340" w:lineRule="exact"/>
        <w:ind w:firstLine="720"/>
        <w:jc w:val="both"/>
        <w:rPr>
          <w:lang w:val="vi-VN"/>
        </w:rPr>
      </w:pPr>
      <w:r w:rsidRPr="00DC0AD8">
        <w:rPr>
          <w:lang w:val="vi-VN"/>
        </w:rPr>
        <w:t xml:space="preserve">- Cấp xã thực hiện (cấp xã quyết định đầu tư, không bao gồm các hạ tầng do cấp tỉnh bổ sung vốn cho cấp xã quyết định đầu tư): </w:t>
      </w:r>
    </w:p>
    <w:p w14:paraId="0887115B" w14:textId="77777777" w:rsidR="004C1918" w:rsidRPr="00DC0AD8" w:rsidRDefault="000B43E7" w:rsidP="00DC0AD8">
      <w:pPr>
        <w:spacing w:before="80" w:line="340" w:lineRule="exact"/>
        <w:ind w:firstLine="720"/>
        <w:jc w:val="both"/>
        <w:rPr>
          <w:lang w:val="vi-VN"/>
        </w:rPr>
      </w:pPr>
      <w:r w:rsidRPr="00DC0AD8">
        <w:rPr>
          <w:lang w:val="vi-VN"/>
        </w:rPr>
        <w:t>+ Trên địa bàn các phường: ngân sách cấp tỉnh hưởng 40%, ngân sách phường hưởng 60%.</w:t>
      </w:r>
    </w:p>
    <w:p w14:paraId="40B17B71" w14:textId="77777777" w:rsidR="004C1918" w:rsidRPr="00DC0AD8" w:rsidRDefault="000B43E7" w:rsidP="00DC0AD8">
      <w:pPr>
        <w:spacing w:before="80" w:line="340" w:lineRule="exact"/>
        <w:ind w:firstLine="720"/>
        <w:jc w:val="both"/>
        <w:rPr>
          <w:lang w:val="vi-VN"/>
        </w:rPr>
      </w:pPr>
      <w:r w:rsidRPr="00DC0AD8">
        <w:rPr>
          <w:lang w:val="vi-VN"/>
        </w:rPr>
        <w:t>+ Trên địa bàn các xã được hình thành từ ít nhất 01 thị trấn cũ (Kỳ Anh, Cẩm Xuyên, Thiên Cầm, Thạch Hà, Lộc Hà, Can Lộc, Đồng Lộc, Tiên Điền, Nghi Xuân, Đức Thọ, Hương Sơn, Sơn Tây, Hương Khê, Vũ Quang): ngân sách cấp tỉnh hưởng 30%, ngân sách cấp xã hưởng 70%.</w:t>
      </w:r>
    </w:p>
    <w:p w14:paraId="73D97E68" w14:textId="77777777" w:rsidR="004C1918" w:rsidRPr="00DC0AD8" w:rsidRDefault="000B43E7" w:rsidP="00DC0AD8">
      <w:pPr>
        <w:spacing w:before="80" w:line="340" w:lineRule="exact"/>
        <w:ind w:firstLine="720"/>
        <w:jc w:val="both"/>
        <w:rPr>
          <w:lang w:val="vi-VN"/>
        </w:rPr>
      </w:pPr>
      <w:r w:rsidRPr="00DC0AD8">
        <w:rPr>
          <w:lang w:val="vi-VN"/>
        </w:rPr>
        <w:t>+ Trên địa bàn các xã còn lại: ngân sách cấp tỉnh hưởng 20%, ngân sách cấp</w:t>
      </w:r>
      <w:r w:rsidRPr="00B575CC">
        <w:rPr>
          <w:lang w:val="vi-VN"/>
        </w:rPr>
        <w:t xml:space="preserve"> </w:t>
      </w:r>
      <w:r w:rsidRPr="00DC0AD8">
        <w:rPr>
          <w:lang w:val="vi-VN"/>
        </w:rPr>
        <w:t>xã hưởng 80%.</w:t>
      </w:r>
    </w:p>
    <w:p w14:paraId="79D34C3F" w14:textId="77777777" w:rsidR="004C1918" w:rsidRPr="00DC0AD8" w:rsidRDefault="000B43E7" w:rsidP="00DC0AD8">
      <w:pPr>
        <w:spacing w:before="80" w:line="340" w:lineRule="exact"/>
        <w:ind w:firstLine="720"/>
        <w:jc w:val="both"/>
        <w:rPr>
          <w:lang w:val="vi-VN"/>
        </w:rPr>
      </w:pPr>
      <w:r w:rsidRPr="00DC0AD8">
        <w:rPr>
          <w:lang w:val="vi-VN"/>
        </w:rPr>
        <w:t>đ) Đối với các nguồn thu tiền sử dụng đất còn lại:</w:t>
      </w:r>
    </w:p>
    <w:p w14:paraId="3A20FF74" w14:textId="77777777" w:rsidR="004C1918" w:rsidRPr="00DC0AD8" w:rsidRDefault="000B43E7" w:rsidP="00DC0AD8">
      <w:pPr>
        <w:spacing w:before="80" w:line="340" w:lineRule="exact"/>
        <w:ind w:firstLine="720"/>
        <w:jc w:val="both"/>
        <w:rPr>
          <w:lang w:val="vi-VN"/>
        </w:rPr>
      </w:pPr>
      <w:r w:rsidRPr="00DC0AD8">
        <w:rPr>
          <w:lang w:val="vi-VN"/>
        </w:rPr>
        <w:t>- Trên địa bàn các phường: ngân sách cấp tỉnh hưởng 80%, ngân sách phường hưởng 20%.</w:t>
      </w:r>
    </w:p>
    <w:p w14:paraId="1EF4D4A4" w14:textId="77777777" w:rsidR="004C1918" w:rsidRPr="00DC0AD8" w:rsidRDefault="000B43E7" w:rsidP="00DC0AD8">
      <w:pPr>
        <w:spacing w:before="80" w:line="340" w:lineRule="exact"/>
        <w:ind w:firstLine="720"/>
        <w:jc w:val="both"/>
        <w:rPr>
          <w:lang w:val="vi-VN"/>
        </w:rPr>
      </w:pPr>
      <w:r w:rsidRPr="00DC0AD8">
        <w:rPr>
          <w:lang w:val="vi-VN"/>
        </w:rPr>
        <w:t xml:space="preserve">- Trên địa bàn các xã được hình thành từ ít nhất 01 thị trấn cũ (Kỳ Anh, Cẩm Xuyên, Thiên Cầm, Thạch Hà, Lộc Hà, Can Lộc, Đồng Lộc, Tiên Điền, </w:t>
      </w:r>
      <w:r w:rsidRPr="00DC0AD8">
        <w:rPr>
          <w:lang w:val="vi-VN"/>
        </w:rPr>
        <w:lastRenderedPageBreak/>
        <w:t>Nghi Xuân, Đức Thọ, Hương Sơn, Sơn Tây, Hương Khê, Vũ Quang): ngân sách cấp tỉnh hưởng 70%, ngân sách cấp xã hưởng 30%.</w:t>
      </w:r>
    </w:p>
    <w:p w14:paraId="318E66B4" w14:textId="77777777" w:rsidR="004C1918" w:rsidRPr="00DC0AD8" w:rsidRDefault="000B43E7" w:rsidP="00DC0AD8">
      <w:pPr>
        <w:spacing w:before="80" w:line="340" w:lineRule="exact"/>
        <w:ind w:firstLine="720"/>
        <w:jc w:val="both"/>
        <w:rPr>
          <w:lang w:val="vi-VN"/>
        </w:rPr>
      </w:pPr>
      <w:r w:rsidRPr="00DC0AD8">
        <w:rPr>
          <w:lang w:val="vi-VN"/>
        </w:rPr>
        <w:t>- Trên địa bàn các xã Kỳ Lạc, Kỳ Thượng, Sơn Hồng, Kim Hoa, Mai Hoa, Thượng Đức, Hương Phố, Hương Đô, Hà Linh, Hương Bình, Phúc Trạch, Hương Xuân, Sơn Kim 1, Sơn Kim 2: ngân sách cấp tỉnh hưởng 20%, ngân sách cấp</w:t>
      </w:r>
      <w:r w:rsidRPr="00B575CC">
        <w:rPr>
          <w:lang w:val="vi-VN"/>
        </w:rPr>
        <w:t xml:space="preserve"> </w:t>
      </w:r>
      <w:r w:rsidRPr="00DC0AD8">
        <w:rPr>
          <w:lang w:val="vi-VN"/>
        </w:rPr>
        <w:t>xã hưởng 80%.</w:t>
      </w:r>
    </w:p>
    <w:p w14:paraId="3F06DA09" w14:textId="77777777" w:rsidR="004C1918" w:rsidRPr="00DC0AD8" w:rsidRDefault="000B43E7" w:rsidP="00DC0AD8">
      <w:pPr>
        <w:spacing w:before="80" w:line="340" w:lineRule="exact"/>
        <w:ind w:firstLine="720"/>
        <w:jc w:val="both"/>
        <w:rPr>
          <w:lang w:val="vi-VN"/>
        </w:rPr>
      </w:pPr>
      <w:r w:rsidRPr="00DC0AD8">
        <w:rPr>
          <w:lang w:val="vi-VN"/>
        </w:rPr>
        <w:t>- Trên địa bàn các xã còn lại: ngân sách cấp tỉnh hưởng 60%, ngân sách cấp</w:t>
      </w:r>
      <w:r w:rsidRPr="00B575CC">
        <w:rPr>
          <w:lang w:val="vi-VN"/>
        </w:rPr>
        <w:t xml:space="preserve"> </w:t>
      </w:r>
      <w:r w:rsidRPr="00DC0AD8">
        <w:rPr>
          <w:lang w:val="vi-VN"/>
        </w:rPr>
        <w:t>xã hưởng 40%.</w:t>
      </w:r>
    </w:p>
    <w:p w14:paraId="04E77286" w14:textId="77777777" w:rsidR="004C1918" w:rsidRPr="00DC0AD8" w:rsidRDefault="000B43E7" w:rsidP="00DC0AD8">
      <w:pPr>
        <w:spacing w:before="80" w:line="340" w:lineRule="exact"/>
        <w:ind w:firstLine="720"/>
        <w:jc w:val="both"/>
        <w:rPr>
          <w:lang w:val="vi-VN"/>
        </w:rPr>
      </w:pPr>
      <w:r w:rsidRPr="00DC0AD8">
        <w:rPr>
          <w:lang w:val="vi-VN"/>
        </w:rPr>
        <w:t>2. Thu tiền bán tài sản nhà nước (không bao gồm tiền sử dụng đất, tiền thuê đất gắn với tài sản trên đất):</w:t>
      </w:r>
    </w:p>
    <w:p w14:paraId="3E213DB2" w14:textId="77777777" w:rsidR="004C1918" w:rsidRPr="00DC0AD8" w:rsidRDefault="000B43E7" w:rsidP="00DC0AD8">
      <w:pPr>
        <w:spacing w:before="80" w:line="340" w:lineRule="exact"/>
        <w:ind w:firstLine="720"/>
        <w:jc w:val="both"/>
        <w:rPr>
          <w:lang w:val="vi-VN"/>
        </w:rPr>
      </w:pPr>
      <w:r w:rsidRPr="00DC0AD8">
        <w:rPr>
          <w:lang w:val="vi-VN"/>
        </w:rPr>
        <w:t>a) Tài sản do cấp tỉnh quản lý: ngân sách cấp tỉnh hưởng 100%.</w:t>
      </w:r>
    </w:p>
    <w:p w14:paraId="1C48A64A" w14:textId="77777777" w:rsidR="004C1918" w:rsidRPr="00DC0AD8" w:rsidRDefault="000B43E7" w:rsidP="00DC0AD8">
      <w:pPr>
        <w:spacing w:before="80" w:line="340" w:lineRule="exact"/>
        <w:ind w:firstLine="720"/>
        <w:jc w:val="both"/>
        <w:rPr>
          <w:lang w:val="vi-VN"/>
        </w:rPr>
      </w:pPr>
      <w:r w:rsidRPr="00DC0AD8">
        <w:rPr>
          <w:lang w:val="vi-VN"/>
        </w:rPr>
        <w:t>b) Tài sản do cấp xã quản lý: ngân sách cấp xã hưởng 100%.</w:t>
      </w:r>
    </w:p>
    <w:p w14:paraId="2A202972" w14:textId="77777777" w:rsidR="004C1918" w:rsidRPr="00DC0AD8" w:rsidRDefault="000B43E7" w:rsidP="00DC0AD8">
      <w:pPr>
        <w:spacing w:before="80" w:line="340" w:lineRule="exact"/>
        <w:ind w:firstLine="720"/>
        <w:jc w:val="both"/>
        <w:rPr>
          <w:lang w:val="vi-VN"/>
        </w:rPr>
      </w:pPr>
      <w:r w:rsidRPr="00DC0AD8">
        <w:rPr>
          <w:lang w:val="vi-VN"/>
        </w:rPr>
        <w:t>3. Các khoản thu còn lại:</w:t>
      </w:r>
    </w:p>
    <w:p w14:paraId="2EE2B59C" w14:textId="77777777" w:rsidR="004C1918" w:rsidRPr="00DC0AD8" w:rsidRDefault="000B43E7" w:rsidP="00DC0AD8">
      <w:pPr>
        <w:spacing w:before="80" w:line="340" w:lineRule="exact"/>
        <w:ind w:firstLine="720"/>
        <w:jc w:val="both"/>
        <w:rPr>
          <w:lang w:val="vi-VN"/>
        </w:rPr>
      </w:pPr>
      <w:r w:rsidRPr="00DC0AD8">
        <w:rPr>
          <w:lang w:val="vi-VN"/>
        </w:rPr>
        <w:t>a) Đối với số giao cấp tỉnh thu và các khoản phí, lệ phí thuộc thẩm quyền Trung ương nhưng giao tỉnh thu (Thuế tỉnh quản lý thu): ngân sách cấp tỉnh hưởng 100%.</w:t>
      </w:r>
    </w:p>
    <w:p w14:paraId="4A5DE82E" w14:textId="77777777" w:rsidR="004C1918" w:rsidRPr="00DC0AD8" w:rsidRDefault="000B43E7" w:rsidP="00DC0AD8">
      <w:pPr>
        <w:spacing w:before="80" w:line="340" w:lineRule="exact"/>
        <w:ind w:firstLine="720"/>
        <w:jc w:val="both"/>
        <w:rPr>
          <w:lang w:val="vi-VN"/>
        </w:rPr>
      </w:pPr>
      <w:r w:rsidRPr="00DC0AD8">
        <w:rPr>
          <w:lang w:val="vi-VN"/>
        </w:rPr>
        <w:t>b) Đối với số giao cấp xã thu (Thuế cơ sở quản lý thu): ngân sách cấp tỉnh hưởng 50%, ngân sách cấp xã hưởng 50%”.</w:t>
      </w:r>
    </w:p>
    <w:p w14:paraId="0FA103A2" w14:textId="2D87E756" w:rsidR="004C1918" w:rsidRPr="00DC0AD8" w:rsidRDefault="000B43E7" w:rsidP="00DC0AD8">
      <w:pPr>
        <w:spacing w:before="80" w:line="340" w:lineRule="exact"/>
        <w:ind w:firstLine="720"/>
        <w:jc w:val="both"/>
        <w:rPr>
          <w:lang w:val="vi-VN"/>
        </w:rPr>
      </w:pPr>
      <w:r w:rsidRPr="00DC0AD8">
        <w:rPr>
          <w:lang w:val="vi-VN"/>
        </w:rPr>
        <w:t xml:space="preserve">2. Sửa đổi, </w:t>
      </w:r>
      <w:r w:rsidR="00FF64DF" w:rsidRPr="00DC0AD8">
        <w:rPr>
          <w:lang w:val="vi-VN"/>
        </w:rPr>
        <w:t xml:space="preserve">bổ sung </w:t>
      </w:r>
      <w:r w:rsidRPr="00DC0AD8">
        <w:rPr>
          <w:lang w:val="vi-VN"/>
        </w:rPr>
        <w:t xml:space="preserve">Điều 29 </w:t>
      </w:r>
      <w:r w:rsidR="00CB79A6" w:rsidRPr="00DC0AD8">
        <w:rPr>
          <w:lang w:val="vi-VN"/>
        </w:rPr>
        <w:t xml:space="preserve">của Quy định </w:t>
      </w:r>
      <w:r w:rsidR="0014645B" w:rsidRPr="00DC0AD8">
        <w:rPr>
          <w:lang w:val="vi-VN"/>
        </w:rPr>
        <w:t xml:space="preserve">ban hành </w:t>
      </w:r>
      <w:r w:rsidR="00CB79A6" w:rsidRPr="00DC0AD8">
        <w:rPr>
          <w:lang w:val="vi-VN"/>
        </w:rPr>
        <w:t>kèm theo Nghị</w:t>
      </w:r>
      <w:r w:rsidR="00CB79A6" w:rsidRPr="00CB79A6">
        <w:rPr>
          <w:lang w:val="vi-VN"/>
        </w:rPr>
        <w:t xml:space="preserve"> quyết </w:t>
      </w:r>
      <w:r w:rsidR="00CB79A6" w:rsidRPr="00DC0AD8">
        <w:rPr>
          <w:lang w:val="vi-VN"/>
        </w:rPr>
        <w:t xml:space="preserve">số 41/2021/NQ-HĐND </w:t>
      </w:r>
      <w:r w:rsidRPr="00DC0AD8">
        <w:rPr>
          <w:lang w:val="vi-VN"/>
        </w:rPr>
        <w:t>như sau:</w:t>
      </w:r>
    </w:p>
    <w:p w14:paraId="2F1505F1" w14:textId="77777777" w:rsidR="004C1918" w:rsidRPr="00DC0AD8" w:rsidRDefault="000B43E7" w:rsidP="00DC0AD8">
      <w:pPr>
        <w:spacing w:before="80" w:line="340" w:lineRule="exact"/>
        <w:ind w:firstLine="720"/>
        <w:jc w:val="both"/>
        <w:rPr>
          <w:b/>
          <w:bCs/>
          <w:lang w:val="vi-VN"/>
        </w:rPr>
      </w:pPr>
      <w:r w:rsidRPr="00DC0AD8">
        <w:rPr>
          <w:b/>
          <w:bCs/>
          <w:lang w:val="vi-VN"/>
        </w:rPr>
        <w:t>“Điều 29. Chi quản lý hành chính</w:t>
      </w:r>
    </w:p>
    <w:p w14:paraId="5491A8D8" w14:textId="77777777" w:rsidR="004C1918" w:rsidRPr="00DC0AD8" w:rsidRDefault="000B43E7" w:rsidP="00DC0AD8">
      <w:pPr>
        <w:spacing w:before="80" w:line="340" w:lineRule="exact"/>
        <w:ind w:firstLine="720"/>
        <w:jc w:val="both"/>
        <w:rPr>
          <w:spacing w:val="4"/>
          <w:lang w:val="vi-VN"/>
        </w:rPr>
      </w:pPr>
      <w:r w:rsidRPr="00DC0AD8">
        <w:rPr>
          <w:spacing w:val="4"/>
          <w:lang w:val="vi-VN"/>
        </w:rPr>
        <w:t>1. Đảm bảo quỹ tiền lương, phụ cấp và các khoản đóng góp theo quy định hiện hành theo mức lương cơ sở đầu thời kỳ ổn định ngân sách (1,49 triệu đồng).</w:t>
      </w:r>
    </w:p>
    <w:p w14:paraId="73074C72" w14:textId="77777777" w:rsidR="004C1918" w:rsidRPr="00DC0AD8" w:rsidRDefault="000B43E7" w:rsidP="00DC0AD8">
      <w:pPr>
        <w:spacing w:before="80" w:line="340" w:lineRule="exact"/>
        <w:ind w:firstLine="720"/>
        <w:jc w:val="both"/>
        <w:rPr>
          <w:lang w:val="vi-VN"/>
        </w:rPr>
      </w:pPr>
      <w:r w:rsidRPr="00DC0AD8">
        <w:rPr>
          <w:lang w:val="vi-VN"/>
        </w:rPr>
        <w:t>2. Bổ sung phần chênh lệch quỹ tiền lương, phụ cấp và các khoản đóng góp do tăng mức lương cơ sở so với năm đầu thời kỳ ổn định ngân sách.</w:t>
      </w:r>
    </w:p>
    <w:p w14:paraId="7A0C936B" w14:textId="77777777" w:rsidR="004C1918" w:rsidRPr="00DC0AD8" w:rsidRDefault="000B43E7" w:rsidP="00DC0AD8">
      <w:pPr>
        <w:spacing w:before="80" w:line="340" w:lineRule="exact"/>
        <w:ind w:firstLine="720"/>
        <w:jc w:val="both"/>
        <w:rPr>
          <w:spacing w:val="-4"/>
          <w:lang w:val="vi-VN"/>
        </w:rPr>
      </w:pPr>
      <w:r w:rsidRPr="00DC0AD8">
        <w:rPr>
          <w:spacing w:val="-4"/>
          <w:lang w:val="vi-VN"/>
        </w:rPr>
        <w:t>3. Xác định mức chi hoạt động quản lý hành chính: đảm bảo tỷ lệ chi hoạt động quản lý hành chính 25%, chi lương, phụ cấp và các khoản đóng góp theo quy định 75% theo mức lương cơ sở đầu thời kỳ ổn định ngân sách (1,49 triệu đồng).</w:t>
      </w:r>
    </w:p>
    <w:p w14:paraId="4F806030" w14:textId="51C28C22" w:rsidR="004C1918" w:rsidRPr="00DC0AD8" w:rsidRDefault="007D398C" w:rsidP="00DC0AD8">
      <w:pPr>
        <w:spacing w:before="80" w:line="340" w:lineRule="exact"/>
        <w:ind w:firstLine="720"/>
        <w:jc w:val="both"/>
        <w:rPr>
          <w:spacing w:val="6"/>
          <w:lang w:val="vi-VN"/>
        </w:rPr>
      </w:pPr>
      <w:r w:rsidRPr="00DC0AD8">
        <w:rPr>
          <w:spacing w:val="6"/>
          <w:lang w:val="vi-VN"/>
        </w:rPr>
        <w:t>4</w:t>
      </w:r>
      <w:r w:rsidR="000B43E7" w:rsidRPr="00DC0AD8">
        <w:rPr>
          <w:spacing w:val="6"/>
          <w:lang w:val="vi-VN"/>
        </w:rPr>
        <w:t>. Bổ sung kinh phí thực hiện các chính sách do Trung ương và tỉnh ban hành.</w:t>
      </w:r>
    </w:p>
    <w:p w14:paraId="0AF6F612" w14:textId="2F86CF8A" w:rsidR="004C1918" w:rsidRPr="00DC0AD8" w:rsidRDefault="007D398C" w:rsidP="00DC0AD8">
      <w:pPr>
        <w:spacing w:before="80" w:line="340" w:lineRule="exact"/>
        <w:ind w:firstLine="720"/>
        <w:jc w:val="both"/>
        <w:rPr>
          <w:lang w:val="vi-VN"/>
        </w:rPr>
      </w:pPr>
      <w:r w:rsidRPr="00DC0AD8">
        <w:rPr>
          <w:lang w:val="vi-VN"/>
        </w:rPr>
        <w:t>5</w:t>
      </w:r>
      <w:r w:rsidR="000B43E7" w:rsidRPr="00DC0AD8">
        <w:rPr>
          <w:lang w:val="vi-VN"/>
        </w:rPr>
        <w:t>. Bổ sung kinh phí hoạt động của Ban Thanh tra nhân dân cấp xã theo quy định tại Thông tư số 04/2025/TT-BTC ngày 24</w:t>
      </w:r>
      <w:r w:rsidR="000B43E7" w:rsidRPr="00B575CC">
        <w:rPr>
          <w:lang w:val="vi-VN"/>
        </w:rPr>
        <w:t xml:space="preserve"> tháng </w:t>
      </w:r>
      <w:r w:rsidR="000B43E7" w:rsidRPr="00DC0AD8">
        <w:rPr>
          <w:lang w:val="vi-VN"/>
        </w:rPr>
        <w:t>01</w:t>
      </w:r>
      <w:r w:rsidR="000B43E7" w:rsidRPr="00B575CC">
        <w:rPr>
          <w:lang w:val="vi-VN"/>
        </w:rPr>
        <w:t xml:space="preserve"> năm </w:t>
      </w:r>
      <w:r w:rsidR="000B43E7" w:rsidRPr="00DC0AD8">
        <w:rPr>
          <w:lang w:val="vi-VN"/>
        </w:rPr>
        <w:t>2025 của Bộ trưởng Bộ Tài chính: 10 triệu đồng/năm.</w:t>
      </w:r>
    </w:p>
    <w:p w14:paraId="3F4AC1D8" w14:textId="61D4BD25" w:rsidR="004C1918" w:rsidRPr="00DC0AD8" w:rsidRDefault="007D398C" w:rsidP="00DC0AD8">
      <w:pPr>
        <w:spacing w:before="80" w:line="340" w:lineRule="exact"/>
        <w:ind w:firstLine="720"/>
        <w:jc w:val="both"/>
        <w:rPr>
          <w:lang w:val="vi-VN"/>
        </w:rPr>
      </w:pPr>
      <w:r w:rsidRPr="00DC0AD8">
        <w:rPr>
          <w:lang w:val="vi-VN"/>
        </w:rPr>
        <w:t>6</w:t>
      </w:r>
      <w:r w:rsidR="000B43E7" w:rsidRPr="00DC0AD8">
        <w:rPr>
          <w:lang w:val="vi-VN"/>
        </w:rPr>
        <w:t>. Bố trí, hỗ trợ thêm kinh phí chi một số nhiệm vụ không thường xuyên theo quy định; kinh phí thực hiện các chế độ, chính sách và các nhiệm vụ khác theo quy định, phù hợp với khả năng cân đối ngân sách”.</w:t>
      </w:r>
    </w:p>
    <w:p w14:paraId="31FB42E0" w14:textId="39691061" w:rsidR="004C1918" w:rsidRPr="00DC0AD8" w:rsidRDefault="000B43E7" w:rsidP="00DC0AD8">
      <w:pPr>
        <w:spacing w:before="80" w:line="340" w:lineRule="exact"/>
        <w:ind w:firstLine="720"/>
        <w:jc w:val="both"/>
        <w:rPr>
          <w:lang w:val="vi-VN"/>
        </w:rPr>
      </w:pPr>
      <w:r w:rsidRPr="00DC0AD8">
        <w:rPr>
          <w:lang w:val="vi-VN"/>
        </w:rPr>
        <w:lastRenderedPageBreak/>
        <w:t xml:space="preserve">3. Sửa đổi, </w:t>
      </w:r>
      <w:r w:rsidR="00FF64DF" w:rsidRPr="00DC0AD8">
        <w:rPr>
          <w:lang w:val="vi-VN"/>
        </w:rPr>
        <w:t xml:space="preserve"> bổ sung</w:t>
      </w:r>
      <w:r w:rsidRPr="00DC0AD8">
        <w:rPr>
          <w:lang w:val="vi-VN"/>
        </w:rPr>
        <w:t xml:space="preserve"> Điều 30</w:t>
      </w:r>
      <w:r w:rsidR="00CB79A6" w:rsidRPr="00DC0AD8">
        <w:rPr>
          <w:lang w:val="vi-VN"/>
        </w:rPr>
        <w:t xml:space="preserve"> của</w:t>
      </w:r>
      <w:r w:rsidRPr="00DC0AD8">
        <w:rPr>
          <w:lang w:val="vi-VN"/>
        </w:rPr>
        <w:t xml:space="preserve"> </w:t>
      </w:r>
      <w:r w:rsidR="00CB79A6" w:rsidRPr="00DC0AD8">
        <w:rPr>
          <w:lang w:val="vi-VN"/>
        </w:rPr>
        <w:t xml:space="preserve">Quy định </w:t>
      </w:r>
      <w:r w:rsidR="0014645B" w:rsidRPr="00DC0AD8">
        <w:rPr>
          <w:lang w:val="vi-VN"/>
        </w:rPr>
        <w:t xml:space="preserve">ban hành </w:t>
      </w:r>
      <w:r w:rsidR="00CB79A6" w:rsidRPr="00DC0AD8">
        <w:rPr>
          <w:lang w:val="vi-VN"/>
        </w:rPr>
        <w:t>kèm theo Nghị</w:t>
      </w:r>
      <w:r w:rsidR="00CB79A6" w:rsidRPr="00CB79A6">
        <w:rPr>
          <w:lang w:val="vi-VN"/>
        </w:rPr>
        <w:t xml:space="preserve"> quyết </w:t>
      </w:r>
      <w:r w:rsidR="00CB79A6" w:rsidRPr="00DC0AD8">
        <w:rPr>
          <w:lang w:val="vi-VN"/>
        </w:rPr>
        <w:t xml:space="preserve">số 41/2021/NQ-HĐND </w:t>
      </w:r>
      <w:r w:rsidRPr="00DC0AD8">
        <w:rPr>
          <w:lang w:val="vi-VN"/>
        </w:rPr>
        <w:t>như sau:</w:t>
      </w:r>
    </w:p>
    <w:p w14:paraId="0F416930" w14:textId="77777777" w:rsidR="004C1918" w:rsidRPr="00DC0AD8" w:rsidRDefault="000B43E7" w:rsidP="00DC0AD8">
      <w:pPr>
        <w:spacing w:before="80" w:line="340" w:lineRule="exact"/>
        <w:ind w:firstLine="720"/>
        <w:jc w:val="both"/>
        <w:rPr>
          <w:b/>
          <w:bCs/>
          <w:lang w:val="vi-VN"/>
        </w:rPr>
      </w:pPr>
      <w:r w:rsidRPr="00DC0AD8">
        <w:rPr>
          <w:b/>
          <w:bCs/>
          <w:lang w:val="vi-VN"/>
        </w:rPr>
        <w:t>“Điều 30. Chi sự nghiệp văn hóa thông tin, thể dục thể thao</w:t>
      </w:r>
    </w:p>
    <w:p w14:paraId="5B6D19CC" w14:textId="77777777" w:rsidR="004C1918" w:rsidRPr="00DC0AD8" w:rsidRDefault="000B43E7" w:rsidP="00DC0AD8">
      <w:pPr>
        <w:spacing w:before="80" w:line="340" w:lineRule="exact"/>
        <w:ind w:firstLine="720"/>
        <w:jc w:val="both"/>
        <w:rPr>
          <w:lang w:val="vi-VN"/>
        </w:rPr>
      </w:pPr>
      <w:r w:rsidRPr="00DC0AD8">
        <w:rPr>
          <w:lang w:val="vi-VN"/>
        </w:rPr>
        <w:t>1. Phân bổ theo đơn vị hành chính cấp xã:</w:t>
      </w:r>
    </w:p>
    <w:p w14:paraId="03838C44" w14:textId="77777777" w:rsidR="004C1918" w:rsidRPr="00DC0AD8" w:rsidRDefault="000B43E7" w:rsidP="00DC0AD8">
      <w:pPr>
        <w:spacing w:before="80" w:line="340" w:lineRule="exact"/>
        <w:ind w:firstLine="720"/>
        <w:jc w:val="both"/>
        <w:rPr>
          <w:lang w:val="vi-VN"/>
        </w:rPr>
      </w:pPr>
      <w:r w:rsidRPr="00DC0AD8">
        <w:rPr>
          <w:lang w:val="vi-VN"/>
        </w:rPr>
        <w:t>a) Các xã, phường sáp nhập từ 03 đơn vị cấp xã (cũ) trở xuống: 350 triệu đồng/năm.</w:t>
      </w:r>
    </w:p>
    <w:p w14:paraId="68A8C86B" w14:textId="77777777" w:rsidR="004C1918" w:rsidRPr="00DC0AD8" w:rsidRDefault="000B43E7" w:rsidP="00DC0AD8">
      <w:pPr>
        <w:spacing w:before="80" w:line="340" w:lineRule="exact"/>
        <w:ind w:firstLine="720"/>
        <w:jc w:val="both"/>
        <w:rPr>
          <w:lang w:val="vi-VN"/>
        </w:rPr>
      </w:pPr>
      <w:r w:rsidRPr="00DC0AD8">
        <w:rPr>
          <w:lang w:val="vi-VN"/>
        </w:rPr>
        <w:t>b) Các xã, phường sáp nhập từ 04 đơn vị cấp xã (cũ) trở lên: 450 triệu đồng/năm.</w:t>
      </w:r>
    </w:p>
    <w:p w14:paraId="2E1DA829" w14:textId="0EA62E36" w:rsidR="004C1918" w:rsidRPr="00DC0AD8" w:rsidRDefault="000B43E7" w:rsidP="00DC0AD8">
      <w:pPr>
        <w:spacing w:before="80" w:line="340" w:lineRule="exact"/>
        <w:ind w:firstLine="720"/>
        <w:jc w:val="both"/>
        <w:rPr>
          <w:lang w:val="vi-VN"/>
        </w:rPr>
      </w:pPr>
      <w:r w:rsidRPr="00DC0AD8">
        <w:rPr>
          <w:lang w:val="vi-VN"/>
        </w:rPr>
        <w:t>2. Bổ sung kinh phí thực hiện Cuộc vận động “Toàn dân đoàn kết xây dựng nông thôn mới, đô thị văn minh</w:t>
      </w:r>
      <w:r w:rsidRPr="00B575CC">
        <w:rPr>
          <w:lang w:val="vi-VN"/>
        </w:rPr>
        <w:t>”</w:t>
      </w:r>
      <w:r w:rsidRPr="00DC0AD8">
        <w:rPr>
          <w:lang w:val="vi-VN"/>
        </w:rPr>
        <w:t xml:space="preserve"> theo quy định tại Thông tư số 121/2017/TT-BTC ngày 15</w:t>
      </w:r>
      <w:r w:rsidRPr="00B575CC">
        <w:rPr>
          <w:lang w:val="vi-VN"/>
        </w:rPr>
        <w:t xml:space="preserve"> tháng </w:t>
      </w:r>
      <w:r w:rsidRPr="00DC0AD8">
        <w:rPr>
          <w:lang w:val="vi-VN"/>
        </w:rPr>
        <w:t>11</w:t>
      </w:r>
      <w:r w:rsidRPr="00B575CC">
        <w:rPr>
          <w:lang w:val="vi-VN"/>
        </w:rPr>
        <w:t xml:space="preserve"> năm </w:t>
      </w:r>
      <w:r w:rsidRPr="00DC0AD8">
        <w:rPr>
          <w:lang w:val="vi-VN"/>
        </w:rPr>
        <w:t>2017 của Bộ trưởng Bộ Tài chính</w:t>
      </w:r>
      <w:r w:rsidRPr="00B575CC">
        <w:rPr>
          <w:lang w:val="vi-VN"/>
        </w:rPr>
        <w:t xml:space="preserve"> </w:t>
      </w:r>
      <w:r w:rsidRPr="00DC0AD8">
        <w:rPr>
          <w:lang w:val="vi-VN"/>
        </w:rPr>
        <w:t>về quy định quản lý và sử dụng kinh phí thực hiện cuộc vận động “</w:t>
      </w:r>
      <w:r w:rsidR="00B04695" w:rsidRPr="00DC0AD8">
        <w:rPr>
          <w:lang w:val="vi-VN"/>
        </w:rPr>
        <w:t>T</w:t>
      </w:r>
      <w:r w:rsidRPr="00DC0AD8">
        <w:rPr>
          <w:lang w:val="vi-VN"/>
        </w:rPr>
        <w:t>oàn dân đoàn kết xây dựng nông thôn mới, đô thị văn minh”:</w:t>
      </w:r>
    </w:p>
    <w:p w14:paraId="42C8E6F7" w14:textId="77777777" w:rsidR="004C1918" w:rsidRPr="00DC0AD8" w:rsidRDefault="000B43E7" w:rsidP="00DC0AD8">
      <w:pPr>
        <w:spacing w:before="80" w:line="340" w:lineRule="exact"/>
        <w:ind w:firstLine="720"/>
        <w:jc w:val="both"/>
        <w:rPr>
          <w:lang w:val="vi-VN"/>
        </w:rPr>
      </w:pPr>
      <w:r w:rsidRPr="00DC0AD8">
        <w:rPr>
          <w:lang w:val="vi-VN"/>
        </w:rPr>
        <w:t>a) Kinh phí đảm bảo thực hiện cuộc vận động của Ủ</w:t>
      </w:r>
      <w:r w:rsidRPr="00B575CC">
        <w:rPr>
          <w:lang w:val="vi-VN"/>
        </w:rPr>
        <w:t>y ban Mặt trận Tổ quốc Việt Nam</w:t>
      </w:r>
      <w:r w:rsidRPr="00DC0AD8">
        <w:rPr>
          <w:lang w:val="vi-VN"/>
        </w:rPr>
        <w:t xml:space="preserve"> cấp xã: 25 triệu đồng/xã, phường/năm.</w:t>
      </w:r>
    </w:p>
    <w:p w14:paraId="305162CE" w14:textId="77777777" w:rsidR="004C1918" w:rsidRPr="00DC0AD8" w:rsidRDefault="000B43E7" w:rsidP="00DC0AD8">
      <w:pPr>
        <w:spacing w:before="80" w:line="340" w:lineRule="exact"/>
        <w:ind w:firstLine="720"/>
        <w:jc w:val="both"/>
        <w:rPr>
          <w:lang w:val="vi-VN"/>
        </w:rPr>
      </w:pPr>
      <w:r w:rsidRPr="00DC0AD8">
        <w:rPr>
          <w:lang w:val="vi-VN"/>
        </w:rPr>
        <w:t xml:space="preserve">b) Kinh phí hỗ trợ Ban công tác Mặt trận ở khu dân cư: </w:t>
      </w:r>
    </w:p>
    <w:p w14:paraId="3D4840D8" w14:textId="77777777" w:rsidR="004C1918" w:rsidRPr="00DC0AD8" w:rsidRDefault="000B43E7" w:rsidP="00DC0AD8">
      <w:pPr>
        <w:spacing w:before="80" w:line="340" w:lineRule="exact"/>
        <w:ind w:firstLine="720"/>
        <w:jc w:val="both"/>
        <w:rPr>
          <w:lang w:val="vi-VN"/>
        </w:rPr>
      </w:pPr>
      <w:r w:rsidRPr="00B575CC">
        <w:rPr>
          <w:lang w:val="vi-VN"/>
        </w:rPr>
        <w:t xml:space="preserve">- </w:t>
      </w:r>
      <w:r w:rsidRPr="00DC0AD8">
        <w:rPr>
          <w:lang w:val="vi-VN"/>
        </w:rPr>
        <w:t>Khu dân cư có quy mô dân số dưới 700 hộ dân:</w:t>
      </w:r>
      <w:r w:rsidRPr="00B575CC">
        <w:rPr>
          <w:lang w:val="vi-VN"/>
        </w:rPr>
        <w:t xml:space="preserve"> </w:t>
      </w:r>
      <w:r w:rsidRPr="00DC0AD8">
        <w:rPr>
          <w:lang w:val="vi-VN"/>
        </w:rPr>
        <w:t xml:space="preserve">05 triệu đồng/khu dân cư/năm; </w:t>
      </w:r>
    </w:p>
    <w:p w14:paraId="17EC674D" w14:textId="77777777" w:rsidR="004C1918" w:rsidRPr="00DC0AD8" w:rsidRDefault="000B43E7" w:rsidP="00DC0AD8">
      <w:pPr>
        <w:spacing w:before="80" w:line="340" w:lineRule="exact"/>
        <w:ind w:firstLine="720"/>
        <w:jc w:val="both"/>
        <w:rPr>
          <w:lang w:val="vi-VN"/>
        </w:rPr>
      </w:pPr>
      <w:r w:rsidRPr="00B575CC">
        <w:rPr>
          <w:lang w:val="vi-VN"/>
        </w:rPr>
        <w:t xml:space="preserve">- </w:t>
      </w:r>
      <w:r w:rsidRPr="00DC0AD8">
        <w:rPr>
          <w:lang w:val="vi-VN"/>
        </w:rPr>
        <w:t>Khu dân cư có quy mô dân số cứ tăng thêm 200 hộ dân thì được hỗ trợ thêm 01 triệu đồng/khu dân cư/năm.</w:t>
      </w:r>
    </w:p>
    <w:p w14:paraId="6343BDBA" w14:textId="77777777" w:rsidR="004C1918" w:rsidRPr="00DC0AD8" w:rsidRDefault="000B43E7" w:rsidP="00DC0AD8">
      <w:pPr>
        <w:spacing w:before="80" w:line="340" w:lineRule="exact"/>
        <w:ind w:firstLine="720"/>
        <w:jc w:val="both"/>
        <w:rPr>
          <w:lang w:val="vi-VN"/>
        </w:rPr>
      </w:pPr>
      <w:r w:rsidRPr="00DC0AD8">
        <w:rPr>
          <w:lang w:val="vi-VN"/>
        </w:rPr>
        <w:t xml:space="preserve">3. Bổ sung kinh phí phát thanh cấp xã: </w:t>
      </w:r>
    </w:p>
    <w:p w14:paraId="38D270B9" w14:textId="77777777" w:rsidR="004C1918" w:rsidRPr="00DC0AD8" w:rsidRDefault="000B43E7" w:rsidP="00DC0AD8">
      <w:pPr>
        <w:spacing w:before="80" w:line="340" w:lineRule="exact"/>
        <w:ind w:firstLine="720"/>
        <w:jc w:val="both"/>
        <w:rPr>
          <w:lang w:val="vi-VN"/>
        </w:rPr>
      </w:pPr>
      <w:r w:rsidRPr="00DC0AD8">
        <w:rPr>
          <w:lang w:val="vi-VN"/>
        </w:rPr>
        <w:t>a) Các xã, phường sáp nhập từ 03 đơn vị cấp xã (cũ) trở xuống: 90 triệu đồng/năm.</w:t>
      </w:r>
    </w:p>
    <w:p w14:paraId="7C3B2F1D" w14:textId="77777777" w:rsidR="004C1918" w:rsidRPr="00DC0AD8" w:rsidRDefault="000B43E7" w:rsidP="00DC0AD8">
      <w:pPr>
        <w:spacing w:before="80" w:line="340" w:lineRule="exact"/>
        <w:ind w:firstLine="720"/>
        <w:jc w:val="both"/>
        <w:rPr>
          <w:lang w:val="vi-VN"/>
        </w:rPr>
      </w:pPr>
      <w:r w:rsidRPr="00DC0AD8">
        <w:rPr>
          <w:lang w:val="vi-VN"/>
        </w:rPr>
        <w:t>b) Các xã, phường sáp nhập từ 04 đơn vị cấp xã (cũ) trở lên: 120 triệu đồng/năm”.</w:t>
      </w:r>
    </w:p>
    <w:p w14:paraId="058B5770" w14:textId="18478059" w:rsidR="004C1918" w:rsidRPr="00DC0AD8" w:rsidRDefault="000B43E7" w:rsidP="00DC0AD8">
      <w:pPr>
        <w:spacing w:before="80" w:line="340" w:lineRule="exact"/>
        <w:ind w:firstLine="720"/>
        <w:jc w:val="both"/>
        <w:rPr>
          <w:lang w:val="vi-VN"/>
        </w:rPr>
      </w:pPr>
      <w:r w:rsidRPr="00DC0AD8">
        <w:rPr>
          <w:lang w:val="vi-VN"/>
        </w:rPr>
        <w:t xml:space="preserve">4. Sửa đổi, </w:t>
      </w:r>
      <w:r w:rsidR="00FF64DF" w:rsidRPr="00DC0AD8">
        <w:rPr>
          <w:lang w:val="vi-VN"/>
        </w:rPr>
        <w:t>bổ sung</w:t>
      </w:r>
      <w:r w:rsidRPr="00DC0AD8">
        <w:rPr>
          <w:lang w:val="vi-VN"/>
        </w:rPr>
        <w:t xml:space="preserve"> Điều 31 </w:t>
      </w:r>
      <w:r w:rsidR="00CC7EBF" w:rsidRPr="00DC0AD8">
        <w:rPr>
          <w:lang w:val="vi-VN"/>
        </w:rPr>
        <w:t>của Quy định ban hành kèm theo Nghị</w:t>
      </w:r>
      <w:r w:rsidR="00CC7EBF" w:rsidRPr="00CC7EBF">
        <w:rPr>
          <w:lang w:val="vi-VN"/>
        </w:rPr>
        <w:t xml:space="preserve"> quyết </w:t>
      </w:r>
      <w:r w:rsidR="00CC7EBF" w:rsidRPr="00DC0AD8">
        <w:rPr>
          <w:lang w:val="vi-VN"/>
        </w:rPr>
        <w:t xml:space="preserve">số 41/2021/NQ-HĐND </w:t>
      </w:r>
      <w:r w:rsidRPr="00DC0AD8">
        <w:rPr>
          <w:lang w:val="vi-VN"/>
        </w:rPr>
        <w:t>như sau:</w:t>
      </w:r>
    </w:p>
    <w:p w14:paraId="4DA60661" w14:textId="77777777" w:rsidR="004C1918" w:rsidRPr="00DC0AD8" w:rsidRDefault="000B43E7" w:rsidP="00DC0AD8">
      <w:pPr>
        <w:spacing w:before="80" w:line="340" w:lineRule="exact"/>
        <w:ind w:firstLine="720"/>
        <w:jc w:val="both"/>
        <w:rPr>
          <w:b/>
          <w:bCs/>
          <w:lang w:val="vi-VN"/>
        </w:rPr>
      </w:pPr>
      <w:r w:rsidRPr="00DC0AD8">
        <w:rPr>
          <w:b/>
          <w:bCs/>
          <w:lang w:val="vi-VN"/>
        </w:rPr>
        <w:t>“Điều 31. Chi đảm bảo xã hội</w:t>
      </w:r>
    </w:p>
    <w:p w14:paraId="754F94E5" w14:textId="77777777" w:rsidR="004C1918" w:rsidRPr="00DC0AD8" w:rsidRDefault="000B43E7" w:rsidP="00DC0AD8">
      <w:pPr>
        <w:spacing w:before="80" w:line="340" w:lineRule="exact"/>
        <w:ind w:firstLine="720"/>
        <w:jc w:val="both"/>
        <w:rPr>
          <w:lang w:val="vi-VN"/>
        </w:rPr>
      </w:pPr>
      <w:r w:rsidRPr="00DC0AD8">
        <w:rPr>
          <w:lang w:val="vi-VN"/>
        </w:rPr>
        <w:t>1. Bổ sung thêm kinh phí cho cấp xã để thực hiện các nhiệm vụ đột xuất về công tác cứu tế, đảm bảo xã hội khác, cụ thể:</w:t>
      </w:r>
    </w:p>
    <w:p w14:paraId="09101758" w14:textId="77777777" w:rsidR="004C1918" w:rsidRPr="00DC0AD8" w:rsidRDefault="000B43E7" w:rsidP="00DC0AD8">
      <w:pPr>
        <w:spacing w:before="80" w:line="340" w:lineRule="exact"/>
        <w:ind w:firstLine="720"/>
        <w:jc w:val="both"/>
        <w:rPr>
          <w:lang w:val="vi-VN"/>
        </w:rPr>
      </w:pPr>
      <w:r w:rsidRPr="00DC0AD8">
        <w:rPr>
          <w:lang w:val="vi-VN"/>
        </w:rPr>
        <w:t>a) Các xã, phường sáp nhập từ 03 đơn vị cấp xã (cũ) trở xuống: 230 triệu đồng/năm.</w:t>
      </w:r>
    </w:p>
    <w:p w14:paraId="495C5213" w14:textId="77777777" w:rsidR="004C1918" w:rsidRPr="00DC0AD8" w:rsidRDefault="000B43E7" w:rsidP="00DC0AD8">
      <w:pPr>
        <w:spacing w:before="80" w:line="340" w:lineRule="exact"/>
        <w:ind w:firstLine="720"/>
        <w:jc w:val="both"/>
        <w:rPr>
          <w:lang w:val="vi-VN"/>
        </w:rPr>
      </w:pPr>
      <w:r w:rsidRPr="00DC0AD8">
        <w:rPr>
          <w:lang w:val="vi-VN"/>
        </w:rPr>
        <w:t>b) Các xã, phường sáp nhập từ 04 đơn vị cấp xã (cũ) trở lên: 280 triệu đồng/năm.</w:t>
      </w:r>
    </w:p>
    <w:p w14:paraId="75C58B33" w14:textId="77777777" w:rsidR="004C1918" w:rsidRPr="00DC0AD8" w:rsidRDefault="000B43E7" w:rsidP="00DC0AD8">
      <w:pPr>
        <w:spacing w:before="80" w:line="340" w:lineRule="exact"/>
        <w:ind w:firstLine="720"/>
        <w:jc w:val="both"/>
        <w:rPr>
          <w:spacing w:val="8"/>
          <w:lang w:val="vi-VN"/>
        </w:rPr>
      </w:pPr>
      <w:r w:rsidRPr="00DC0AD8">
        <w:rPr>
          <w:spacing w:val="8"/>
          <w:lang w:val="vi-VN"/>
        </w:rPr>
        <w:t>2. Bổ sung kinh phí thực hiện các chính sách do Trung ương, tỉnh ban hành.</w:t>
      </w:r>
    </w:p>
    <w:p w14:paraId="367A1DBC" w14:textId="77777777" w:rsidR="004C1918" w:rsidRPr="00DC0AD8" w:rsidRDefault="000B43E7" w:rsidP="00DC0AD8">
      <w:pPr>
        <w:spacing w:before="80" w:line="340" w:lineRule="exact"/>
        <w:ind w:firstLine="720"/>
        <w:jc w:val="both"/>
        <w:rPr>
          <w:lang w:val="vi-VN"/>
        </w:rPr>
      </w:pPr>
      <w:r w:rsidRPr="00DC0AD8">
        <w:rPr>
          <w:lang w:val="vi-VN"/>
        </w:rPr>
        <w:t>3. Bố trí, hỗ trợ thêm kinh phí thực hiện các đề án, chính sách và các nhiệm khác phù hợp với khả năng cân đối ngân sách”.</w:t>
      </w:r>
    </w:p>
    <w:p w14:paraId="05D39908" w14:textId="0A1388B0" w:rsidR="004C1918" w:rsidRPr="00DC0AD8" w:rsidRDefault="000B43E7" w:rsidP="00DC0AD8">
      <w:pPr>
        <w:spacing w:before="80" w:line="340" w:lineRule="exact"/>
        <w:ind w:firstLine="720"/>
        <w:jc w:val="both"/>
        <w:rPr>
          <w:lang w:val="vi-VN"/>
        </w:rPr>
      </w:pPr>
      <w:r w:rsidRPr="00DC0AD8">
        <w:rPr>
          <w:lang w:val="vi-VN"/>
        </w:rPr>
        <w:lastRenderedPageBreak/>
        <w:t xml:space="preserve">5. Sửa đổi, </w:t>
      </w:r>
      <w:r w:rsidR="00FF64DF" w:rsidRPr="00DC0AD8">
        <w:rPr>
          <w:lang w:val="vi-VN"/>
        </w:rPr>
        <w:t>bổ sung</w:t>
      </w:r>
      <w:r w:rsidRPr="00DC0AD8">
        <w:rPr>
          <w:lang w:val="vi-VN"/>
        </w:rPr>
        <w:t xml:space="preserve"> Điều 32 </w:t>
      </w:r>
      <w:r w:rsidR="00CC7EBF" w:rsidRPr="00DC0AD8">
        <w:rPr>
          <w:lang w:val="vi-VN"/>
        </w:rPr>
        <w:t>của Quy định ban hành kèm theo Nghị</w:t>
      </w:r>
      <w:r w:rsidR="00CC7EBF" w:rsidRPr="00CC7EBF">
        <w:rPr>
          <w:lang w:val="vi-VN"/>
        </w:rPr>
        <w:t xml:space="preserve"> quyết </w:t>
      </w:r>
      <w:r w:rsidR="00CC7EBF" w:rsidRPr="00DC0AD8">
        <w:rPr>
          <w:lang w:val="vi-VN"/>
        </w:rPr>
        <w:t xml:space="preserve">số 41/2021/NQ-HĐND </w:t>
      </w:r>
      <w:r w:rsidRPr="00DC0AD8">
        <w:rPr>
          <w:lang w:val="vi-VN"/>
        </w:rPr>
        <w:t>như sau:</w:t>
      </w:r>
    </w:p>
    <w:p w14:paraId="21A27251" w14:textId="77777777" w:rsidR="004C1918" w:rsidRPr="00B575CC" w:rsidRDefault="000B43E7" w:rsidP="00DC0AD8">
      <w:pPr>
        <w:spacing w:before="80" w:line="340" w:lineRule="exact"/>
        <w:ind w:firstLine="720"/>
        <w:jc w:val="both"/>
        <w:rPr>
          <w:b/>
          <w:bCs/>
        </w:rPr>
      </w:pPr>
      <w:r w:rsidRPr="00B575CC">
        <w:rPr>
          <w:b/>
          <w:bCs/>
        </w:rPr>
        <w:t>“Điều 32. Chi an ninh, trật tự, an toàn xã hội</w:t>
      </w:r>
    </w:p>
    <w:p w14:paraId="70085FEB" w14:textId="77777777" w:rsidR="004C1918" w:rsidRPr="00B575CC" w:rsidRDefault="000B43E7" w:rsidP="00DC0AD8">
      <w:pPr>
        <w:spacing w:before="80" w:line="340" w:lineRule="exact"/>
        <w:ind w:firstLine="720"/>
        <w:jc w:val="both"/>
      </w:pPr>
      <w:r w:rsidRPr="00B575CC">
        <w:t>1. Phân bổ theo đơn vị hành chính cấp xã:</w:t>
      </w:r>
    </w:p>
    <w:p w14:paraId="0C54BA0D" w14:textId="77777777" w:rsidR="004C1918" w:rsidRPr="00B575CC" w:rsidRDefault="000B43E7" w:rsidP="00DC0AD8">
      <w:pPr>
        <w:spacing w:before="80" w:line="340" w:lineRule="exact"/>
        <w:ind w:firstLine="720"/>
        <w:jc w:val="both"/>
      </w:pPr>
      <w:r w:rsidRPr="00B575CC">
        <w:t>a) Phường Thành Sen: 900 triệu đồng/năm.</w:t>
      </w:r>
    </w:p>
    <w:p w14:paraId="29724BFB" w14:textId="77777777" w:rsidR="004C1918" w:rsidRPr="00B575CC" w:rsidRDefault="000B43E7" w:rsidP="00DC0AD8">
      <w:pPr>
        <w:spacing w:before="80" w:line="340" w:lineRule="exact"/>
        <w:ind w:firstLine="720"/>
        <w:jc w:val="both"/>
      </w:pPr>
      <w:r w:rsidRPr="00B575CC">
        <w:t>b) Phường Sông Trí: 700 triệu đồng/năm.</w:t>
      </w:r>
    </w:p>
    <w:p w14:paraId="20D9AC0F" w14:textId="77777777" w:rsidR="004C1918" w:rsidRPr="00B575CC" w:rsidRDefault="000B43E7" w:rsidP="00DC0AD8">
      <w:pPr>
        <w:spacing w:before="80" w:line="340" w:lineRule="exact"/>
        <w:ind w:firstLine="720"/>
        <w:jc w:val="both"/>
      </w:pPr>
      <w:r w:rsidRPr="00B575CC">
        <w:t>c) Phường Vũng Áng, Hải Ninh, Hoành Sơn: 600 triệu đồng/năm.</w:t>
      </w:r>
    </w:p>
    <w:p w14:paraId="59AA870D" w14:textId="77777777" w:rsidR="004C1918" w:rsidRPr="00B575CC" w:rsidRDefault="000B43E7" w:rsidP="00DC0AD8">
      <w:pPr>
        <w:spacing w:before="80" w:line="340" w:lineRule="exact"/>
        <w:ind w:firstLine="720"/>
        <w:jc w:val="both"/>
      </w:pPr>
      <w:r w:rsidRPr="00B575CC">
        <w:t>d) Các xã, phường còn lại:</w:t>
      </w:r>
    </w:p>
    <w:p w14:paraId="7E0BE220" w14:textId="77777777" w:rsidR="004C1918" w:rsidRPr="00B575CC" w:rsidRDefault="000B43E7" w:rsidP="00DC0AD8">
      <w:pPr>
        <w:spacing w:before="80" w:line="340" w:lineRule="exact"/>
        <w:ind w:firstLine="720"/>
        <w:jc w:val="both"/>
      </w:pPr>
      <w:r w:rsidRPr="00B575CC">
        <w:t>- Các xã, phường sáp nhập từ 03 đơn vị cấp xã (cũ) trở xuống: 370 triệu đồng/năm.</w:t>
      </w:r>
    </w:p>
    <w:p w14:paraId="28EECEC0" w14:textId="77777777" w:rsidR="004C1918" w:rsidRPr="00B575CC" w:rsidRDefault="000B43E7" w:rsidP="00DC0AD8">
      <w:pPr>
        <w:spacing w:before="80" w:line="340" w:lineRule="exact"/>
        <w:ind w:firstLine="720"/>
        <w:jc w:val="both"/>
      </w:pPr>
      <w:r w:rsidRPr="00B575CC">
        <w:t>- Các xã, phường sáp nhập từ 04 đơn vị cấp xã (cũ) trở lên: 440 triệu đồng/năm.</w:t>
      </w:r>
    </w:p>
    <w:p w14:paraId="6C7E6F98" w14:textId="77777777" w:rsidR="004C1918" w:rsidRPr="00B575CC" w:rsidRDefault="000B43E7" w:rsidP="00DC0AD8">
      <w:pPr>
        <w:spacing w:before="80" w:line="340" w:lineRule="exact"/>
        <w:ind w:firstLine="720"/>
        <w:jc w:val="both"/>
      </w:pPr>
      <w:r w:rsidRPr="00B575CC">
        <w:t>2. Bổ sung cho xã biên giới đất liền: 130 triệu đồng/năm.</w:t>
      </w:r>
    </w:p>
    <w:p w14:paraId="498BFDE0" w14:textId="77777777" w:rsidR="004C1918" w:rsidRPr="00B575CC" w:rsidRDefault="000B43E7" w:rsidP="00DC0AD8">
      <w:pPr>
        <w:spacing w:before="80" w:line="340" w:lineRule="exact"/>
        <w:ind w:firstLine="720"/>
        <w:jc w:val="both"/>
      </w:pPr>
      <w:r w:rsidRPr="00B575CC">
        <w:t>3. Bố trí, hỗ trợ thêm kinh phí thực hiện các đề án, chính sách và thực hiện các nhiệm vụ khác theo khả năng cân đối ngân sách địa phương”.</w:t>
      </w:r>
    </w:p>
    <w:p w14:paraId="1A974455" w14:textId="123A5F0B" w:rsidR="004C1918" w:rsidRPr="00B575CC" w:rsidRDefault="000B43E7" w:rsidP="00DC0AD8">
      <w:pPr>
        <w:spacing w:before="80" w:line="340" w:lineRule="exact"/>
        <w:ind w:firstLine="720"/>
        <w:jc w:val="both"/>
        <w:rPr>
          <w:b/>
          <w:bCs/>
        </w:rPr>
      </w:pPr>
      <w:r w:rsidRPr="00DC0AD8">
        <w:t>6.</w:t>
      </w:r>
      <w:r w:rsidRPr="00B575CC">
        <w:rPr>
          <w:b/>
          <w:bCs/>
        </w:rPr>
        <w:t xml:space="preserve"> </w:t>
      </w:r>
      <w:r w:rsidRPr="00B575CC">
        <w:t xml:space="preserve">Sửa đổi, </w:t>
      </w:r>
      <w:r w:rsidR="00FF64DF">
        <w:t>bổ sung</w:t>
      </w:r>
      <w:r w:rsidRPr="00B575CC">
        <w:t xml:space="preserve"> </w:t>
      </w:r>
      <w:r w:rsidR="00CC7EBF">
        <w:t>Đ</w:t>
      </w:r>
      <w:r w:rsidR="00CC7EBF" w:rsidRPr="00B575CC">
        <w:t xml:space="preserve">iều </w:t>
      </w:r>
      <w:r w:rsidRPr="00B575CC">
        <w:t xml:space="preserve">33 </w:t>
      </w:r>
      <w:r w:rsidR="00CC7EBF">
        <w:t>của</w:t>
      </w:r>
      <w:r w:rsidR="00CC7EBF" w:rsidRPr="00B575CC">
        <w:t xml:space="preserve"> </w:t>
      </w:r>
      <w:r w:rsidR="00CC7EBF" w:rsidRPr="00CB79A6">
        <w:t xml:space="preserve">Quy định </w:t>
      </w:r>
      <w:r w:rsidR="00CC7EBF">
        <w:t xml:space="preserve">ban hành </w:t>
      </w:r>
      <w:r w:rsidR="00CC7EBF" w:rsidRPr="00CB79A6">
        <w:t>kèm theo Nghị</w:t>
      </w:r>
      <w:r w:rsidR="00CC7EBF" w:rsidRPr="00CB79A6">
        <w:rPr>
          <w:lang w:val="vi-VN"/>
        </w:rPr>
        <w:t xml:space="preserve"> quyết </w:t>
      </w:r>
      <w:r w:rsidR="00CC7EBF" w:rsidRPr="00CB79A6">
        <w:t>số 41/2021/NQ-HĐND</w:t>
      </w:r>
      <w:r w:rsidR="00CC7EBF" w:rsidRPr="00B575CC">
        <w:t xml:space="preserve"> </w:t>
      </w:r>
      <w:r w:rsidRPr="00B575CC">
        <w:t>như sau:</w:t>
      </w:r>
    </w:p>
    <w:p w14:paraId="38252F12" w14:textId="77777777" w:rsidR="004C1918" w:rsidRPr="00B575CC" w:rsidRDefault="000B43E7" w:rsidP="00DC0AD8">
      <w:pPr>
        <w:spacing w:before="80" w:line="340" w:lineRule="exact"/>
        <w:ind w:firstLine="720"/>
        <w:jc w:val="both"/>
        <w:rPr>
          <w:b/>
          <w:bCs/>
        </w:rPr>
      </w:pPr>
      <w:bookmarkStart w:id="1" w:name="dieu_33"/>
      <w:r w:rsidRPr="00B575CC">
        <w:rPr>
          <w:b/>
          <w:bCs/>
        </w:rPr>
        <w:t>“Điều 33. Chi quốc phòng</w:t>
      </w:r>
      <w:bookmarkEnd w:id="1"/>
    </w:p>
    <w:p w14:paraId="058B963E" w14:textId="77777777" w:rsidR="004C1918" w:rsidRPr="00B575CC" w:rsidRDefault="000B43E7" w:rsidP="00DC0AD8">
      <w:pPr>
        <w:spacing w:before="80" w:line="340" w:lineRule="exact"/>
        <w:ind w:firstLine="720"/>
        <w:jc w:val="both"/>
      </w:pPr>
      <w:r w:rsidRPr="00B575CC">
        <w:t>1. Phân bổ theo đơn vị hành chính cấp xã:</w:t>
      </w:r>
    </w:p>
    <w:p w14:paraId="570F6DB0" w14:textId="77777777" w:rsidR="004C1918" w:rsidRPr="00B575CC" w:rsidRDefault="000B43E7" w:rsidP="00DC0AD8">
      <w:pPr>
        <w:spacing w:before="80" w:line="340" w:lineRule="exact"/>
        <w:ind w:firstLine="720"/>
        <w:jc w:val="both"/>
      </w:pPr>
      <w:r w:rsidRPr="00B575CC">
        <w:t>a) Các xã, phường sáp nhập từ 03 đơn vị cấp xã (cũ) trở xuống: 200 triệu đồng/năm.</w:t>
      </w:r>
    </w:p>
    <w:p w14:paraId="05EFD660" w14:textId="77777777" w:rsidR="004C1918" w:rsidRPr="00B575CC" w:rsidRDefault="000B43E7" w:rsidP="00DC0AD8">
      <w:pPr>
        <w:spacing w:before="80" w:line="340" w:lineRule="exact"/>
        <w:ind w:firstLine="720"/>
        <w:jc w:val="both"/>
      </w:pPr>
      <w:r w:rsidRPr="00B575CC">
        <w:t>b) Các xã, phường sáp nhập từ 04 đơn vị cấp xã (cũ) trở lên: 250 triệu đồng/năm.</w:t>
      </w:r>
    </w:p>
    <w:p w14:paraId="5CFFE7C1" w14:textId="77777777" w:rsidR="004C1918" w:rsidRPr="00B575CC" w:rsidRDefault="000B43E7" w:rsidP="00DC0AD8">
      <w:pPr>
        <w:spacing w:before="80" w:line="340" w:lineRule="exact"/>
        <w:ind w:firstLine="720"/>
        <w:jc w:val="both"/>
      </w:pPr>
      <w:r w:rsidRPr="00B575CC">
        <w:t>2. Bổ sung cho xã biên giới đất liền: 130 triệu đồng/năm.</w:t>
      </w:r>
    </w:p>
    <w:p w14:paraId="606AD0DF" w14:textId="77777777" w:rsidR="004C1918" w:rsidRPr="00B575CC" w:rsidRDefault="000B43E7" w:rsidP="00DC0AD8">
      <w:pPr>
        <w:spacing w:before="80" w:line="340" w:lineRule="exact"/>
        <w:ind w:firstLine="720"/>
        <w:jc w:val="both"/>
      </w:pPr>
      <w:r w:rsidRPr="00B575CC">
        <w:t>3. Bổ sung kinh phí thực hiện Luật Dân quân tự vệ”.</w:t>
      </w:r>
    </w:p>
    <w:p w14:paraId="7CDBDB37" w14:textId="3D9EFF78" w:rsidR="004C1918" w:rsidRPr="00B575CC" w:rsidRDefault="000B43E7" w:rsidP="00DC0AD8">
      <w:pPr>
        <w:spacing w:before="80" w:line="340" w:lineRule="exact"/>
        <w:ind w:firstLine="720"/>
        <w:jc w:val="both"/>
        <w:rPr>
          <w:b/>
          <w:bCs/>
        </w:rPr>
      </w:pPr>
      <w:r w:rsidRPr="00DC0AD8">
        <w:t>7.</w:t>
      </w:r>
      <w:r w:rsidRPr="00B575CC">
        <w:rPr>
          <w:b/>
          <w:bCs/>
        </w:rPr>
        <w:t xml:space="preserve"> </w:t>
      </w:r>
      <w:r w:rsidRPr="00B575CC">
        <w:t xml:space="preserve">Bổ sung điều 33a, 33b, 33c vào sau Điều 33 </w:t>
      </w:r>
      <w:r w:rsidR="00FF64DF" w:rsidRPr="00FF64DF">
        <w:t>của Quy định ban hành kèm theo Nghị</w:t>
      </w:r>
      <w:r w:rsidR="00FF64DF" w:rsidRPr="00FF64DF">
        <w:rPr>
          <w:lang w:val="vi-VN"/>
        </w:rPr>
        <w:t xml:space="preserve"> quyết </w:t>
      </w:r>
      <w:r w:rsidR="00FF64DF" w:rsidRPr="00FF64DF">
        <w:t xml:space="preserve">số 41/2021/NQ-HĐND </w:t>
      </w:r>
      <w:r w:rsidRPr="00B575CC">
        <w:t>như sau:</w:t>
      </w:r>
    </w:p>
    <w:p w14:paraId="1975D5E1" w14:textId="77777777" w:rsidR="004C1918" w:rsidRPr="00B575CC" w:rsidRDefault="000B43E7" w:rsidP="00DC0AD8">
      <w:pPr>
        <w:spacing w:before="80" w:line="340" w:lineRule="exact"/>
        <w:ind w:firstLine="720"/>
        <w:jc w:val="both"/>
        <w:rPr>
          <w:b/>
          <w:bCs/>
        </w:rPr>
      </w:pPr>
      <w:r w:rsidRPr="00B575CC">
        <w:rPr>
          <w:b/>
          <w:bCs/>
        </w:rPr>
        <w:t>“Điều 33a. Chi sự nghiệp giáo dục</w:t>
      </w:r>
    </w:p>
    <w:p w14:paraId="589AC6D1" w14:textId="77777777" w:rsidR="004C1918" w:rsidRPr="00DC0AD8" w:rsidRDefault="000B43E7" w:rsidP="00DC0AD8">
      <w:pPr>
        <w:spacing w:before="80" w:line="340" w:lineRule="exact"/>
        <w:ind w:firstLine="720"/>
        <w:jc w:val="both"/>
        <w:rPr>
          <w:spacing w:val="4"/>
        </w:rPr>
      </w:pPr>
      <w:r w:rsidRPr="00DC0AD8">
        <w:rPr>
          <w:spacing w:val="4"/>
        </w:rPr>
        <w:t>1. Đảm bảo quỹ tiền lương, phụ cấp và các khoản đóng góp theo quy định hiện hành theo mức lương cơ sở đầu thời kỳ ổn định ngân sách (1,49 triệu đồng).</w:t>
      </w:r>
    </w:p>
    <w:p w14:paraId="44CA34F7" w14:textId="77777777" w:rsidR="004C1918" w:rsidRPr="00B575CC" w:rsidRDefault="000B43E7" w:rsidP="00DC0AD8">
      <w:pPr>
        <w:spacing w:before="80" w:line="340" w:lineRule="exact"/>
        <w:ind w:firstLine="720"/>
        <w:jc w:val="both"/>
      </w:pPr>
      <w:r w:rsidRPr="00B575CC">
        <w:t>2. Bổ sung phần chênh lệch quỹ tiền lương, phụ cấp và các khoản đóng góp do tăng mức lương cơ sở so với năm đầu thời kỳ ổn định ngân sách.</w:t>
      </w:r>
    </w:p>
    <w:p w14:paraId="1C5EB6EF" w14:textId="77777777" w:rsidR="004C1918" w:rsidRPr="00B575CC" w:rsidRDefault="000B43E7" w:rsidP="00DC0AD8">
      <w:pPr>
        <w:spacing w:before="80" w:line="340" w:lineRule="exact"/>
        <w:ind w:firstLine="720"/>
        <w:jc w:val="both"/>
      </w:pPr>
      <w:r w:rsidRPr="00B575CC">
        <w:t>3. Xác định mức chi cho hoạt động giảng dạy và học tập: đảm bảo tỷ lệ chi hoạt động giảng dạy và học tập 19%, chi lương, phụ cấp và các khoản đóng góp theo quy định 81% theo mức lương cơ sở đầu thời kỳ ổn định ngân sách (1,49 triệu đồng).</w:t>
      </w:r>
    </w:p>
    <w:p w14:paraId="789CA212" w14:textId="77777777" w:rsidR="004C1918" w:rsidRPr="00DC0AD8" w:rsidRDefault="000B43E7" w:rsidP="00DC0AD8">
      <w:pPr>
        <w:spacing w:before="80" w:line="340" w:lineRule="exact"/>
        <w:ind w:firstLine="720"/>
        <w:jc w:val="both"/>
        <w:rPr>
          <w:spacing w:val="8"/>
        </w:rPr>
      </w:pPr>
      <w:r w:rsidRPr="00DC0AD8">
        <w:rPr>
          <w:spacing w:val="8"/>
        </w:rPr>
        <w:lastRenderedPageBreak/>
        <w:t>4. Bổ sung kinh phí thực hiện các chính sách do Trung ương, tỉnh ban hành.</w:t>
      </w:r>
    </w:p>
    <w:p w14:paraId="2DE52BA2" w14:textId="77BF8B9E" w:rsidR="00FF64DF" w:rsidRPr="00B575CC" w:rsidRDefault="000B43E7" w:rsidP="00DC0AD8">
      <w:pPr>
        <w:spacing w:before="80" w:line="340" w:lineRule="exact"/>
        <w:ind w:firstLine="720"/>
        <w:jc w:val="both"/>
      </w:pPr>
      <w:r w:rsidRPr="00B575CC">
        <w:t>5. Bố trí, hỗ trợ thêm kinh phí thực hiện các đề án, chính sách, hỗ trợ tăng cường cơ sở vật chất và thực hiện các nhiệm vụ khác theo khả năng cân đối ngân sách địa phương.</w:t>
      </w:r>
    </w:p>
    <w:p w14:paraId="2005AE7F" w14:textId="77777777" w:rsidR="004C1918" w:rsidRPr="00B575CC" w:rsidRDefault="000B43E7" w:rsidP="00DC0AD8">
      <w:pPr>
        <w:spacing w:before="80" w:line="340" w:lineRule="exact"/>
        <w:ind w:firstLine="720"/>
        <w:jc w:val="both"/>
        <w:rPr>
          <w:b/>
          <w:bCs/>
        </w:rPr>
      </w:pPr>
      <w:r w:rsidRPr="00B575CC">
        <w:rPr>
          <w:b/>
          <w:bCs/>
        </w:rPr>
        <w:t xml:space="preserve">Điều 33b. </w:t>
      </w:r>
      <w:bookmarkStart w:id="2" w:name="dieu_18"/>
      <w:r w:rsidRPr="00B575CC">
        <w:rPr>
          <w:b/>
          <w:bCs/>
        </w:rPr>
        <w:t>Chi sự nghiệp đào tạo và dạy nghề</w:t>
      </w:r>
      <w:bookmarkEnd w:id="2"/>
    </w:p>
    <w:p w14:paraId="15040984" w14:textId="77777777" w:rsidR="004C1918" w:rsidRPr="00DC0AD8" w:rsidRDefault="000B43E7" w:rsidP="00DC0AD8">
      <w:pPr>
        <w:spacing w:before="80" w:line="340" w:lineRule="exact"/>
        <w:ind w:firstLine="720"/>
        <w:jc w:val="both"/>
        <w:rPr>
          <w:spacing w:val="4"/>
        </w:rPr>
      </w:pPr>
      <w:r w:rsidRPr="00DC0AD8">
        <w:rPr>
          <w:spacing w:val="4"/>
        </w:rPr>
        <w:t>1. Đảm bảo quỹ tiền lương, phụ cấp và các khoản đóng góp theo quy định hiện hành theo mức lương cơ sở đầu thời kỳ ổn định ngân sách (1,49 triệu đồng).</w:t>
      </w:r>
    </w:p>
    <w:p w14:paraId="56EDDC73" w14:textId="77777777" w:rsidR="004C1918" w:rsidRPr="00B575CC" w:rsidRDefault="000B43E7" w:rsidP="00DC0AD8">
      <w:pPr>
        <w:spacing w:before="80" w:line="340" w:lineRule="exact"/>
        <w:ind w:firstLine="720"/>
        <w:jc w:val="both"/>
      </w:pPr>
      <w:r w:rsidRPr="00B575CC">
        <w:t>2. Bổ sung phần chênh lệch quỹ tiền lương, phụ cấp và các khoản đóng góp do tăng mức lương cơ sở so với năm đầu thời kỳ ổn định ngân sách.</w:t>
      </w:r>
    </w:p>
    <w:p w14:paraId="7E2F1D43" w14:textId="77777777" w:rsidR="004C1918" w:rsidRPr="00B575CC" w:rsidRDefault="000B43E7" w:rsidP="00DC0AD8">
      <w:pPr>
        <w:spacing w:before="80" w:line="340" w:lineRule="exact"/>
        <w:ind w:firstLine="720"/>
        <w:jc w:val="both"/>
      </w:pPr>
      <w:r w:rsidRPr="00B575CC">
        <w:t>3. Xác định mức chi hoạt động sự nghiệp: đảm bảo tỷ lệ chi hoạt động quản lý hành chính 20%, chi lương, phụ cấp và các khoản đóng góp theo quy định 80% theo mức lương cơ sở đầu thời kỳ ổn định ngân sách (1,49 triệu đồng).</w:t>
      </w:r>
    </w:p>
    <w:p w14:paraId="70828C59" w14:textId="77777777" w:rsidR="004C1918" w:rsidRPr="00B575CC" w:rsidRDefault="000B43E7" w:rsidP="00DC0AD8">
      <w:pPr>
        <w:spacing w:before="80" w:line="340" w:lineRule="exact"/>
        <w:ind w:firstLine="720"/>
        <w:jc w:val="both"/>
      </w:pPr>
      <w:r w:rsidRPr="00B575CC">
        <w:t xml:space="preserve">4. Bổ sung kinh phí cho Trung tâm chính trị cấp xã thực hiện các nhiệm vụ đào tạo được giao: 700 triệu đồng/năm. </w:t>
      </w:r>
    </w:p>
    <w:p w14:paraId="5B4F19A8" w14:textId="77777777" w:rsidR="004C1918" w:rsidRPr="00B575CC" w:rsidRDefault="000B43E7" w:rsidP="00DC0AD8">
      <w:pPr>
        <w:spacing w:before="80" w:line="340" w:lineRule="exact"/>
        <w:ind w:firstLine="720"/>
        <w:jc w:val="both"/>
        <w:rPr>
          <w:b/>
          <w:bCs/>
        </w:rPr>
      </w:pPr>
      <w:r w:rsidRPr="00B575CC">
        <w:rPr>
          <w:b/>
          <w:bCs/>
        </w:rPr>
        <w:t>Điều 33c. Chi sự nghiệp khoa học, công nghệ, đổi mới sáng tạo và chuyển đổi số</w:t>
      </w:r>
    </w:p>
    <w:p w14:paraId="04982E75" w14:textId="77777777" w:rsidR="004C1918" w:rsidRPr="00B575CC" w:rsidRDefault="000B43E7" w:rsidP="00DC0AD8">
      <w:pPr>
        <w:spacing w:before="80" w:line="340" w:lineRule="exact"/>
        <w:ind w:firstLine="720"/>
        <w:jc w:val="both"/>
      </w:pPr>
      <w:r w:rsidRPr="00B575CC">
        <w:t>1. Bổ sung kinh phí cho cấp xã để thực hiện các nhiệm vụ khoa học, công nghệ, đổi mới sáng tạo và chuyển đổi số: 150 triệu đồng/năm.</w:t>
      </w:r>
    </w:p>
    <w:p w14:paraId="5D3AEB9C" w14:textId="77777777" w:rsidR="004C1918" w:rsidRPr="00B575CC" w:rsidRDefault="000B43E7" w:rsidP="00DC0AD8">
      <w:pPr>
        <w:spacing w:before="80" w:line="340" w:lineRule="exact"/>
        <w:ind w:firstLine="720"/>
        <w:jc w:val="both"/>
      </w:pPr>
      <w:r w:rsidRPr="00B575CC">
        <w:t xml:space="preserve">2. </w:t>
      </w:r>
      <w:bookmarkStart w:id="3" w:name="_Hlk215827066"/>
      <w:r w:rsidRPr="00B575CC">
        <w:t>Bố trí, hỗ trợ thêm kinh phí thực hiện các đề án, chính sách và thực hiện các nhiệm vụ khác theo khả năng cân đối ngân sách địa phương</w:t>
      </w:r>
      <w:bookmarkEnd w:id="3"/>
      <w:r w:rsidRPr="00B575CC">
        <w:t>”.</w:t>
      </w:r>
    </w:p>
    <w:p w14:paraId="386DA6D9" w14:textId="7E8DC104" w:rsidR="004C1918" w:rsidRPr="00B575CC" w:rsidRDefault="000B43E7" w:rsidP="00DC0AD8">
      <w:pPr>
        <w:spacing w:before="80" w:line="340" w:lineRule="exact"/>
        <w:ind w:firstLine="720"/>
        <w:jc w:val="both"/>
      </w:pPr>
      <w:r w:rsidRPr="00DC0AD8">
        <w:t>8.</w:t>
      </w:r>
      <w:r w:rsidRPr="00B575CC">
        <w:t xml:space="preserve"> Sửa đổi, bổ sung Điều 34 </w:t>
      </w:r>
      <w:r w:rsidR="00BF7448" w:rsidRPr="00BF7448">
        <w:t>của Quy định ban hành kèm theo Nghị</w:t>
      </w:r>
      <w:r w:rsidR="00BF7448" w:rsidRPr="00BF7448">
        <w:rPr>
          <w:lang w:val="vi-VN"/>
        </w:rPr>
        <w:t xml:space="preserve"> quyết </w:t>
      </w:r>
      <w:r w:rsidR="00BF7448" w:rsidRPr="00BF7448">
        <w:t xml:space="preserve">số 41/2021/NQ-HĐND </w:t>
      </w:r>
      <w:r w:rsidRPr="00B575CC">
        <w:t>như sau:</w:t>
      </w:r>
    </w:p>
    <w:p w14:paraId="61A6B13D" w14:textId="77777777" w:rsidR="004C1918" w:rsidRPr="00B575CC" w:rsidRDefault="000B43E7" w:rsidP="00DC0AD8">
      <w:pPr>
        <w:spacing w:before="80" w:line="340" w:lineRule="exact"/>
        <w:ind w:firstLine="720"/>
        <w:jc w:val="both"/>
        <w:rPr>
          <w:b/>
          <w:bCs/>
        </w:rPr>
      </w:pPr>
      <w:r w:rsidRPr="00B575CC">
        <w:rPr>
          <w:b/>
          <w:bCs/>
        </w:rPr>
        <w:t>“Điều 34. Chi sự nghiệp kinh tế</w:t>
      </w:r>
    </w:p>
    <w:p w14:paraId="52EA6C44" w14:textId="77777777" w:rsidR="004C1918" w:rsidRPr="00DC0AD8" w:rsidRDefault="000B43E7" w:rsidP="00DC0AD8">
      <w:pPr>
        <w:spacing w:before="80" w:line="340" w:lineRule="exact"/>
        <w:ind w:firstLine="720"/>
        <w:jc w:val="both"/>
        <w:rPr>
          <w:spacing w:val="4"/>
        </w:rPr>
      </w:pPr>
      <w:r w:rsidRPr="00DC0AD8">
        <w:rPr>
          <w:spacing w:val="4"/>
        </w:rPr>
        <w:t>1. Đảm bảo quỹ tiền lương, phụ cấp và các khoản đóng góp theo quy định hiện hành theo mức lương cơ sở đầu thời kỳ ổn định ngân sách (1,49 triệu đồng).</w:t>
      </w:r>
    </w:p>
    <w:p w14:paraId="06485741" w14:textId="77777777" w:rsidR="004C1918" w:rsidRPr="00B575CC" w:rsidRDefault="000B43E7" w:rsidP="00DC0AD8">
      <w:pPr>
        <w:spacing w:before="80" w:line="340" w:lineRule="exact"/>
        <w:ind w:firstLine="720"/>
        <w:jc w:val="both"/>
      </w:pPr>
      <w:r w:rsidRPr="00B575CC">
        <w:t>2. Bổ sung phần chênh lệch quỹ tiền lương, phụ cấp và các khoản đóng góp do tăng mức lương cơ sở so với năm đầu thời kỳ ổn định ngân sách.</w:t>
      </w:r>
    </w:p>
    <w:p w14:paraId="20481755" w14:textId="77777777" w:rsidR="004C1918" w:rsidRPr="00B575CC" w:rsidRDefault="000B43E7" w:rsidP="00DC0AD8">
      <w:pPr>
        <w:spacing w:before="80" w:line="340" w:lineRule="exact"/>
        <w:ind w:firstLine="720"/>
        <w:jc w:val="both"/>
      </w:pPr>
      <w:r w:rsidRPr="00B575CC">
        <w:t>3. Xác định mức chi hoạt động sự nghiệp: đảm bảo tỷ lệ chi hoạt động sự nghiệp 20%, chi lương, phụ cấp và các khoản đóng góp theo quy định 80% theo mức lương cơ sở đầu thời kỳ ổn định ngân sách (1,49 triệu đồng).</w:t>
      </w:r>
    </w:p>
    <w:p w14:paraId="08B3CCA2" w14:textId="77777777" w:rsidR="004C1918" w:rsidRPr="00B575CC" w:rsidRDefault="000B43E7" w:rsidP="00DC0AD8">
      <w:pPr>
        <w:spacing w:before="80" w:line="340" w:lineRule="exact"/>
        <w:ind w:firstLine="720"/>
        <w:jc w:val="both"/>
      </w:pPr>
      <w:r w:rsidRPr="00B575CC">
        <w:t>4. Phân bổ 6% so với tổng chi thường xuyên các lĩnh vực tại Điều 29, Điều</w:t>
      </w:r>
      <w:r w:rsidRPr="00B575CC">
        <w:rPr>
          <w:lang w:val="vi-VN"/>
        </w:rPr>
        <w:t xml:space="preserve"> </w:t>
      </w:r>
      <w:r w:rsidRPr="00B575CC">
        <w:t>30, Điều</w:t>
      </w:r>
      <w:r w:rsidRPr="00B575CC">
        <w:rPr>
          <w:lang w:val="vi-VN"/>
        </w:rPr>
        <w:t xml:space="preserve"> </w:t>
      </w:r>
      <w:r w:rsidRPr="00B575CC">
        <w:t>31, Điều</w:t>
      </w:r>
      <w:r w:rsidRPr="00B575CC">
        <w:rPr>
          <w:lang w:val="vi-VN"/>
        </w:rPr>
        <w:t xml:space="preserve"> </w:t>
      </w:r>
      <w:r w:rsidRPr="00B575CC">
        <w:t>32, Điều</w:t>
      </w:r>
      <w:r w:rsidRPr="00B575CC">
        <w:rPr>
          <w:lang w:val="vi-VN"/>
        </w:rPr>
        <w:t xml:space="preserve"> </w:t>
      </w:r>
      <w:r w:rsidRPr="00B575CC">
        <w:t>33, Điều</w:t>
      </w:r>
      <w:r w:rsidRPr="00B575CC">
        <w:rPr>
          <w:lang w:val="vi-VN"/>
        </w:rPr>
        <w:t xml:space="preserve"> </w:t>
      </w:r>
      <w:r w:rsidRPr="00B575CC">
        <w:t>33a, Điều</w:t>
      </w:r>
      <w:r w:rsidRPr="00B575CC">
        <w:rPr>
          <w:lang w:val="vi-VN"/>
        </w:rPr>
        <w:t xml:space="preserve"> </w:t>
      </w:r>
      <w:r w:rsidRPr="00B575CC">
        <w:t>33b, Điều</w:t>
      </w:r>
      <w:r w:rsidRPr="00B575CC">
        <w:rPr>
          <w:lang w:val="vi-VN"/>
        </w:rPr>
        <w:t xml:space="preserve"> </w:t>
      </w:r>
      <w:r w:rsidRPr="00B575CC">
        <w:t>33c (loại trừ kinh phí thực hiện chính sách bảo trợ xã hội, các đề án, chính sách và các nhiệm vụ trọng tâm được hỗ trợ theo quy định).</w:t>
      </w:r>
    </w:p>
    <w:p w14:paraId="74BE1187" w14:textId="77777777" w:rsidR="004C1918" w:rsidRPr="00DC0AD8" w:rsidRDefault="000B43E7" w:rsidP="00DC0AD8">
      <w:pPr>
        <w:spacing w:before="80" w:line="340" w:lineRule="exact"/>
        <w:ind w:firstLine="720"/>
        <w:jc w:val="both"/>
        <w:rPr>
          <w:spacing w:val="8"/>
        </w:rPr>
      </w:pPr>
      <w:r w:rsidRPr="00DC0AD8">
        <w:rPr>
          <w:spacing w:val="8"/>
        </w:rPr>
        <w:t>5. Bổ sung thêm kinh phí kiến thiết thị chính và các hoạt động kinh tế khác:</w:t>
      </w:r>
    </w:p>
    <w:p w14:paraId="3AB36E77" w14:textId="77777777" w:rsidR="004C1918" w:rsidRPr="00B575CC" w:rsidRDefault="000B43E7" w:rsidP="00DC0AD8">
      <w:pPr>
        <w:spacing w:before="80" w:line="340" w:lineRule="exact"/>
        <w:ind w:firstLine="720"/>
        <w:jc w:val="both"/>
      </w:pPr>
      <w:r w:rsidRPr="00B575CC">
        <w:lastRenderedPageBreak/>
        <w:t>a) Phường Thành Sen: 55</w:t>
      </w:r>
      <w:r w:rsidRPr="00B575CC">
        <w:rPr>
          <w:lang w:val="vi-VN"/>
        </w:rPr>
        <w:t xml:space="preserve"> tỷ</w:t>
      </w:r>
      <w:r w:rsidRPr="00B575CC">
        <w:t xml:space="preserve"> đồng/năm.</w:t>
      </w:r>
    </w:p>
    <w:p w14:paraId="10A19FFA" w14:textId="0A5C16A6" w:rsidR="004C1918" w:rsidRPr="00B575CC" w:rsidRDefault="000B43E7" w:rsidP="00DC0AD8">
      <w:pPr>
        <w:spacing w:before="80" w:line="340" w:lineRule="exact"/>
        <w:ind w:firstLine="720"/>
        <w:jc w:val="both"/>
      </w:pPr>
      <w:r w:rsidRPr="00B575CC">
        <w:t xml:space="preserve">b) Phường Sông </w:t>
      </w:r>
      <w:r w:rsidR="007D398C">
        <w:t>T</w:t>
      </w:r>
      <w:r w:rsidR="007D398C" w:rsidRPr="00B575CC">
        <w:t>rí</w:t>
      </w:r>
      <w:r w:rsidRPr="00B575CC">
        <w:t>: 20</w:t>
      </w:r>
      <w:r w:rsidRPr="00B575CC">
        <w:rPr>
          <w:lang w:val="vi-VN"/>
        </w:rPr>
        <w:t xml:space="preserve"> tỷ</w:t>
      </w:r>
      <w:r w:rsidRPr="00B575CC">
        <w:t xml:space="preserve"> đồng/năm.</w:t>
      </w:r>
    </w:p>
    <w:p w14:paraId="2382FE02" w14:textId="77777777" w:rsidR="004C1918" w:rsidRPr="00B575CC" w:rsidRDefault="000B43E7" w:rsidP="00DC0AD8">
      <w:pPr>
        <w:spacing w:before="80" w:line="340" w:lineRule="exact"/>
        <w:ind w:firstLine="720"/>
        <w:jc w:val="both"/>
      </w:pPr>
      <w:r w:rsidRPr="00B575CC">
        <w:t>c) Phường Hà Huy Tập, Trần Phú: 10</w:t>
      </w:r>
      <w:r w:rsidRPr="00B575CC">
        <w:rPr>
          <w:lang w:val="vi-VN"/>
        </w:rPr>
        <w:t xml:space="preserve"> tỷ</w:t>
      </w:r>
      <w:r w:rsidRPr="00B575CC">
        <w:t xml:space="preserve"> đồng/năm.</w:t>
      </w:r>
    </w:p>
    <w:p w14:paraId="73575170" w14:textId="77777777" w:rsidR="004C1918" w:rsidRPr="00B575CC" w:rsidRDefault="000B43E7" w:rsidP="00DC0AD8">
      <w:pPr>
        <w:spacing w:before="80" w:line="340" w:lineRule="exact"/>
        <w:ind w:firstLine="720"/>
        <w:jc w:val="both"/>
      </w:pPr>
      <w:r w:rsidRPr="00B575CC">
        <w:t xml:space="preserve">d) Các phường còn lại: </w:t>
      </w:r>
      <w:r w:rsidRPr="00B575CC">
        <w:rPr>
          <w:lang w:val="vi-VN"/>
        </w:rPr>
        <w:t>0</w:t>
      </w:r>
      <w:r w:rsidRPr="00B575CC">
        <w:t>5</w:t>
      </w:r>
      <w:r w:rsidRPr="00B575CC">
        <w:rPr>
          <w:lang w:val="vi-VN"/>
        </w:rPr>
        <w:t xml:space="preserve"> tỷ</w:t>
      </w:r>
      <w:r w:rsidRPr="00B575CC">
        <w:t xml:space="preserve"> đồng/năm.</w:t>
      </w:r>
    </w:p>
    <w:p w14:paraId="77DC3729" w14:textId="77777777" w:rsidR="004C1918" w:rsidRPr="00B575CC" w:rsidRDefault="000B43E7" w:rsidP="00DC0AD8">
      <w:pPr>
        <w:spacing w:before="80" w:line="340" w:lineRule="exact"/>
        <w:ind w:firstLine="720"/>
        <w:jc w:val="both"/>
      </w:pPr>
      <w:r w:rsidRPr="00B575CC">
        <w:t xml:space="preserve">đ) Các xã có trụ sở đặt tại trung tâm hành chính cấp huyện cũ (Kỳ Anh, Cẩm Xuyên, Thạch Hà, Can Lộc, Đức Thọ, Tiên Điền, Hương Sơn, Hương Khê, Vũ Quang): </w:t>
      </w:r>
      <w:r w:rsidRPr="00B575CC">
        <w:rPr>
          <w:lang w:val="vi-VN"/>
        </w:rPr>
        <w:t>0</w:t>
      </w:r>
      <w:r w:rsidRPr="00B575CC">
        <w:t>3</w:t>
      </w:r>
      <w:r w:rsidRPr="00B575CC">
        <w:rPr>
          <w:lang w:val="vi-VN"/>
        </w:rPr>
        <w:t xml:space="preserve"> tỷ</w:t>
      </w:r>
      <w:r w:rsidRPr="00B575CC">
        <w:t xml:space="preserve"> đồng/năm.</w:t>
      </w:r>
    </w:p>
    <w:p w14:paraId="563D1B4D" w14:textId="77777777" w:rsidR="004C1918" w:rsidRPr="00B575CC" w:rsidRDefault="000B43E7" w:rsidP="00DC0AD8">
      <w:pPr>
        <w:spacing w:before="80" w:line="340" w:lineRule="exact"/>
        <w:ind w:firstLine="720"/>
        <w:jc w:val="both"/>
      </w:pPr>
      <w:r w:rsidRPr="00B575CC">
        <w:t xml:space="preserve">e) Các xã được hình thành từ ít nhất 01 thị trấn cũ, không bao gồm các xã tại điểm đ khoản 4 Điều này (Thiên Cầm, Lộc Hà, Đồng Lộc, Nghi Xuân, Sơn Tây): </w:t>
      </w:r>
      <w:r w:rsidRPr="00B575CC">
        <w:rPr>
          <w:lang w:val="vi-VN"/>
        </w:rPr>
        <w:t>0</w:t>
      </w:r>
      <w:r w:rsidRPr="00B575CC">
        <w:t xml:space="preserve">2 </w:t>
      </w:r>
      <w:r w:rsidRPr="00B575CC">
        <w:rPr>
          <w:lang w:val="vi-VN"/>
        </w:rPr>
        <w:t>tỷ</w:t>
      </w:r>
      <w:r w:rsidRPr="00B575CC">
        <w:t xml:space="preserve"> đồng/năm.</w:t>
      </w:r>
    </w:p>
    <w:p w14:paraId="014D391C" w14:textId="365AC35A" w:rsidR="004C1918" w:rsidRPr="00DC0AD8" w:rsidRDefault="000B43E7" w:rsidP="00DC0AD8">
      <w:pPr>
        <w:spacing w:before="80" w:line="340" w:lineRule="exact"/>
        <w:ind w:firstLine="720"/>
        <w:jc w:val="both"/>
        <w:rPr>
          <w:spacing w:val="-4"/>
        </w:rPr>
      </w:pPr>
      <w:r w:rsidRPr="00DC0AD8">
        <w:rPr>
          <w:spacing w:val="-4"/>
        </w:rPr>
        <w:t>6. Định mức nêu trên đã bao gồm kinh phí thực hiện các dịch vụ công cộng như: chiếu sáng, chăm sóc cây xanh…</w:t>
      </w:r>
      <w:r w:rsidR="007D398C" w:rsidRPr="00DC0AD8">
        <w:rPr>
          <w:spacing w:val="-4"/>
        </w:rPr>
        <w:t xml:space="preserve"> </w:t>
      </w:r>
      <w:r w:rsidRPr="00DC0AD8">
        <w:rPr>
          <w:spacing w:val="-4"/>
        </w:rPr>
        <w:t>và các nhiệm vụ khác theo quy định.</w:t>
      </w:r>
    </w:p>
    <w:p w14:paraId="0A949C60" w14:textId="77777777" w:rsidR="004C1918" w:rsidRPr="00DC0AD8" w:rsidRDefault="000B43E7" w:rsidP="00DC0AD8">
      <w:pPr>
        <w:spacing w:before="80" w:line="340" w:lineRule="exact"/>
        <w:ind w:firstLine="720"/>
        <w:jc w:val="both"/>
        <w:rPr>
          <w:spacing w:val="-8"/>
        </w:rPr>
      </w:pPr>
      <w:r w:rsidRPr="00DC0AD8">
        <w:rPr>
          <w:spacing w:val="-8"/>
        </w:rPr>
        <w:t>7. Bổ sung kinh phí thực hiện các chính sách do Trung ương và tỉnh ban hành.</w:t>
      </w:r>
    </w:p>
    <w:p w14:paraId="023FC102" w14:textId="77777777" w:rsidR="004C1918" w:rsidRPr="00B575CC" w:rsidRDefault="000B43E7" w:rsidP="00DC0AD8">
      <w:pPr>
        <w:spacing w:before="80" w:line="340" w:lineRule="exact"/>
        <w:ind w:firstLine="720"/>
        <w:jc w:val="both"/>
      </w:pPr>
      <w:r w:rsidRPr="00B575CC">
        <w:t>8. Bố trí, hỗ trợ thêm kinh phí thực hiện các đề án, chính sách và thực hiện các nhiệm vụ khác theo khả năng cân đối ngân sách địa phương”.</w:t>
      </w:r>
    </w:p>
    <w:p w14:paraId="62DC1632" w14:textId="600A40DD" w:rsidR="004C1918" w:rsidRPr="00B575CC" w:rsidRDefault="000B43E7" w:rsidP="00DC0AD8">
      <w:pPr>
        <w:spacing w:before="80" w:line="340" w:lineRule="exact"/>
        <w:ind w:firstLine="720"/>
        <w:jc w:val="both"/>
      </w:pPr>
      <w:r w:rsidRPr="00DC0AD8">
        <w:t>9.</w:t>
      </w:r>
      <w:r w:rsidRPr="00B575CC">
        <w:t xml:space="preserve"> Sửa đổi, bổ sung Điều 35 </w:t>
      </w:r>
      <w:r w:rsidR="00BF7448" w:rsidRPr="00BF7448">
        <w:t>của Quy định ban hành kèm theo Nghị</w:t>
      </w:r>
      <w:r w:rsidR="00BF7448" w:rsidRPr="00BF7448">
        <w:rPr>
          <w:lang w:val="vi-VN"/>
        </w:rPr>
        <w:t xml:space="preserve"> quyết </w:t>
      </w:r>
      <w:r w:rsidR="00BF7448" w:rsidRPr="00BF7448">
        <w:t xml:space="preserve">số 41/2021/NQ-HĐND </w:t>
      </w:r>
      <w:r w:rsidRPr="00B575CC">
        <w:t>như sau:</w:t>
      </w:r>
    </w:p>
    <w:p w14:paraId="304C61A8" w14:textId="77777777" w:rsidR="004C1918" w:rsidRPr="00B575CC" w:rsidRDefault="000B43E7" w:rsidP="00DC0AD8">
      <w:pPr>
        <w:spacing w:before="80" w:line="340" w:lineRule="exact"/>
        <w:ind w:firstLine="720"/>
        <w:jc w:val="both"/>
      </w:pPr>
      <w:bookmarkStart w:id="4" w:name="dieu_35"/>
      <w:r w:rsidRPr="00B575CC">
        <w:rPr>
          <w:b/>
          <w:bCs/>
        </w:rPr>
        <w:t>“Điều 35. Chi sự nghiệp bảo vệ môi trường</w:t>
      </w:r>
      <w:bookmarkEnd w:id="4"/>
      <w:r w:rsidRPr="00B575CC">
        <w:rPr>
          <w:b/>
          <w:bCs/>
        </w:rPr>
        <w:t xml:space="preserve"> </w:t>
      </w:r>
    </w:p>
    <w:p w14:paraId="7D4B48E3" w14:textId="77777777" w:rsidR="004C1918" w:rsidRPr="00B575CC" w:rsidRDefault="000B43E7" w:rsidP="00DC0AD8">
      <w:pPr>
        <w:spacing w:before="80" w:line="340" w:lineRule="exact"/>
        <w:ind w:firstLine="720"/>
        <w:jc w:val="both"/>
      </w:pPr>
      <w:r w:rsidRPr="00B575CC">
        <w:t xml:space="preserve">1. Phường Thành Sen: </w:t>
      </w:r>
      <w:r w:rsidRPr="00B575CC">
        <w:rPr>
          <w:lang w:val="vi-VN"/>
        </w:rPr>
        <w:t>0</w:t>
      </w:r>
      <w:r w:rsidRPr="00B575CC">
        <w:t>8</w:t>
      </w:r>
      <w:r w:rsidRPr="00B575CC">
        <w:rPr>
          <w:lang w:val="vi-VN"/>
        </w:rPr>
        <w:t xml:space="preserve"> tỷ</w:t>
      </w:r>
      <w:r w:rsidRPr="00B575CC">
        <w:t xml:space="preserve"> đồng/năm.</w:t>
      </w:r>
    </w:p>
    <w:p w14:paraId="4C382B05" w14:textId="77777777" w:rsidR="004C1918" w:rsidRPr="00B575CC" w:rsidRDefault="000B43E7" w:rsidP="00DC0AD8">
      <w:pPr>
        <w:spacing w:before="80" w:line="340" w:lineRule="exact"/>
        <w:ind w:firstLine="720"/>
        <w:jc w:val="both"/>
      </w:pPr>
      <w:r w:rsidRPr="00B575CC">
        <w:t xml:space="preserve">2. Phường Sông Trí: </w:t>
      </w:r>
      <w:r w:rsidRPr="00B575CC">
        <w:rPr>
          <w:lang w:val="vi-VN"/>
        </w:rPr>
        <w:t>0</w:t>
      </w:r>
      <w:r w:rsidRPr="00B575CC">
        <w:t>4</w:t>
      </w:r>
      <w:r w:rsidRPr="00B575CC">
        <w:rPr>
          <w:lang w:val="vi-VN"/>
        </w:rPr>
        <w:t xml:space="preserve"> tỷ </w:t>
      </w:r>
      <w:r w:rsidRPr="00B575CC">
        <w:t>đồng/năm.</w:t>
      </w:r>
    </w:p>
    <w:p w14:paraId="21D730B7" w14:textId="77777777" w:rsidR="004C1918" w:rsidRPr="00B575CC" w:rsidRDefault="000B43E7" w:rsidP="00DC0AD8">
      <w:pPr>
        <w:spacing w:before="80" w:line="340" w:lineRule="exact"/>
        <w:ind w:firstLine="720"/>
        <w:jc w:val="both"/>
      </w:pPr>
      <w:r w:rsidRPr="00B575CC">
        <w:t>3. Các phường còn lại</w:t>
      </w:r>
      <w:r w:rsidRPr="00B575CC">
        <w:rPr>
          <w:lang w:val="vi-VN"/>
        </w:rPr>
        <w:t xml:space="preserve">; </w:t>
      </w:r>
      <w:r w:rsidRPr="00B575CC">
        <w:t xml:space="preserve">các xã được hình thành từ ít nhất 01 thị trấn cũ (Kỳ Anh, Cẩm Xuyên, Thiên Cầm, Thạch Hà, Lộc Hà, Can Lộc, Đồng Lộc, Tiên Điền, Nghi Xuân, Đức Thọ, Hương Sơn, Sơn Tây, Hương Khê, Vũ Quang) và các xã có dân số tại thời điểm hợp nhất trên 30.000 người (Đức Thịnh, Cổ Đạm, Mai Phụ): </w:t>
      </w:r>
      <w:r w:rsidRPr="00B575CC">
        <w:rPr>
          <w:lang w:val="vi-VN"/>
        </w:rPr>
        <w:t>2,5</w:t>
      </w:r>
      <w:r w:rsidRPr="00B575CC">
        <w:t xml:space="preserve"> </w:t>
      </w:r>
      <w:r w:rsidRPr="00B575CC">
        <w:rPr>
          <w:lang w:val="vi-VN"/>
        </w:rPr>
        <w:t>tỷ</w:t>
      </w:r>
      <w:r w:rsidRPr="00B575CC">
        <w:t xml:space="preserve"> đồng/năm.</w:t>
      </w:r>
    </w:p>
    <w:p w14:paraId="5774A469" w14:textId="77777777" w:rsidR="004C1918" w:rsidRPr="00B575CC" w:rsidRDefault="000B43E7" w:rsidP="00DC0AD8">
      <w:pPr>
        <w:spacing w:before="80" w:line="340" w:lineRule="exact"/>
        <w:ind w:firstLine="720"/>
        <w:jc w:val="both"/>
      </w:pPr>
      <w:r w:rsidRPr="00B575CC">
        <w:t xml:space="preserve">4. Các xã còn lại: </w:t>
      </w:r>
      <w:r w:rsidRPr="00B575CC">
        <w:rPr>
          <w:lang w:val="vi-VN"/>
        </w:rPr>
        <w:t>0</w:t>
      </w:r>
      <w:r w:rsidRPr="00B575CC">
        <w:t>1</w:t>
      </w:r>
      <w:r w:rsidRPr="00B575CC">
        <w:rPr>
          <w:lang w:val="vi-VN"/>
        </w:rPr>
        <w:t xml:space="preserve"> tỷ </w:t>
      </w:r>
      <w:r w:rsidRPr="00B575CC">
        <w:t>đồng/năm.</w:t>
      </w:r>
    </w:p>
    <w:p w14:paraId="30D4385F" w14:textId="77777777" w:rsidR="004C1918" w:rsidRPr="00B575CC" w:rsidRDefault="000B43E7" w:rsidP="00DC0AD8">
      <w:pPr>
        <w:spacing w:before="80" w:line="340" w:lineRule="exact"/>
        <w:ind w:firstLine="720"/>
        <w:jc w:val="both"/>
      </w:pPr>
      <w:r w:rsidRPr="00B575CC">
        <w:t>5. Định mức hỗ trợ nêu trên đã bao gồm kinh phí hỗ trợ xử lý rác thải, kinh phí vận chuyển và các nhiệm vụ bảo vệ môi trường khác.</w:t>
      </w:r>
    </w:p>
    <w:p w14:paraId="58836163" w14:textId="77777777" w:rsidR="004C1918" w:rsidRPr="00B575CC" w:rsidRDefault="000B43E7" w:rsidP="00DC0AD8">
      <w:pPr>
        <w:spacing w:before="80" w:line="340" w:lineRule="exact"/>
        <w:ind w:firstLine="720"/>
        <w:jc w:val="both"/>
      </w:pPr>
      <w:r w:rsidRPr="00B575CC">
        <w:t>6. Bố trí, hỗ trợ thêm kinh phí thực hiện các đề án, chính sách và thực hiện các nhiệm vụ khác theo khả năng cân đối ngân sách địa phương”.</w:t>
      </w:r>
    </w:p>
    <w:p w14:paraId="433BFABE" w14:textId="291F1BEB" w:rsidR="004C1918" w:rsidRPr="00B575CC" w:rsidRDefault="000B43E7" w:rsidP="00DC0AD8">
      <w:pPr>
        <w:spacing w:before="80" w:line="340" w:lineRule="exact"/>
        <w:ind w:firstLine="720"/>
        <w:jc w:val="both"/>
      </w:pPr>
      <w:bookmarkStart w:id="5" w:name="dieu_36"/>
      <w:r w:rsidRPr="00DC0AD8">
        <w:t>10.</w:t>
      </w:r>
      <w:r w:rsidRPr="00B575CC">
        <w:t xml:space="preserve"> Sửa đổi, bổ sung </w:t>
      </w:r>
      <w:r w:rsidR="00DF4C03">
        <w:t>Đ</w:t>
      </w:r>
      <w:r w:rsidRPr="00B575CC">
        <w:t xml:space="preserve">iều 36 </w:t>
      </w:r>
      <w:r w:rsidR="00BF7448" w:rsidRPr="00BF7448">
        <w:t>của Quy định ban hành kèm theo Nghị</w:t>
      </w:r>
      <w:r w:rsidR="00BF7448" w:rsidRPr="00BF7448">
        <w:rPr>
          <w:lang w:val="vi-VN"/>
        </w:rPr>
        <w:t xml:space="preserve"> quyết </w:t>
      </w:r>
      <w:r w:rsidR="00BF7448" w:rsidRPr="00BF7448">
        <w:t xml:space="preserve">số 41/2021/NQ-HĐND </w:t>
      </w:r>
      <w:r w:rsidRPr="00B575CC">
        <w:t>như sau:</w:t>
      </w:r>
    </w:p>
    <w:p w14:paraId="6F0F1473" w14:textId="77777777" w:rsidR="004C1918" w:rsidRPr="00B575CC" w:rsidRDefault="000B43E7" w:rsidP="00DC0AD8">
      <w:pPr>
        <w:spacing w:before="80" w:line="340" w:lineRule="exact"/>
        <w:ind w:firstLine="720"/>
        <w:jc w:val="both"/>
      </w:pPr>
      <w:r w:rsidRPr="00B575CC">
        <w:rPr>
          <w:b/>
          <w:bCs/>
        </w:rPr>
        <w:t>“Điều 36. Chi thường xuyên khác</w:t>
      </w:r>
      <w:bookmarkEnd w:id="5"/>
    </w:p>
    <w:p w14:paraId="30908048" w14:textId="77777777" w:rsidR="004C1918" w:rsidRPr="00DC0AD8" w:rsidRDefault="000B43E7" w:rsidP="00DC0AD8">
      <w:pPr>
        <w:spacing w:before="80" w:line="340" w:lineRule="exact"/>
        <w:ind w:firstLine="720"/>
        <w:jc w:val="both"/>
        <w:rPr>
          <w:spacing w:val="-4"/>
        </w:rPr>
      </w:pPr>
      <w:r w:rsidRPr="00DC0AD8">
        <w:rPr>
          <w:spacing w:val="-4"/>
        </w:rPr>
        <w:t>1. Phân bổ 0,5% so</w:t>
      </w:r>
      <w:r w:rsidRPr="00DC0AD8">
        <w:rPr>
          <w:spacing w:val="-4"/>
          <w:lang w:val="vi-VN"/>
        </w:rPr>
        <w:t xml:space="preserve"> với tổng </w:t>
      </w:r>
      <w:r w:rsidRPr="00DC0AD8">
        <w:rPr>
          <w:spacing w:val="-4"/>
        </w:rPr>
        <w:t>chi thường xuyên các</w:t>
      </w:r>
      <w:r w:rsidRPr="00DC0AD8">
        <w:rPr>
          <w:spacing w:val="-4"/>
          <w:lang w:val="vi-VN"/>
        </w:rPr>
        <w:t xml:space="preserve"> lĩnh vực</w:t>
      </w:r>
      <w:r w:rsidRPr="00DC0AD8">
        <w:rPr>
          <w:spacing w:val="-4"/>
        </w:rPr>
        <w:t xml:space="preserve"> tại Điều 29, Điều 30, Điều 31, Điều 32, Điều 33, Điều 33a, Điều 33b, Điều 33c, Điều 34, Điều 35.</w:t>
      </w:r>
    </w:p>
    <w:p w14:paraId="3296116A" w14:textId="77777777" w:rsidR="004C1918" w:rsidRPr="00B575CC" w:rsidRDefault="000B43E7" w:rsidP="00DC0AD8">
      <w:pPr>
        <w:spacing w:before="80" w:line="340" w:lineRule="exact"/>
        <w:ind w:firstLine="720"/>
        <w:jc w:val="both"/>
      </w:pPr>
      <w:r w:rsidRPr="00B575CC">
        <w:t>2. Phân bổ thêm cho cấp xã:</w:t>
      </w:r>
    </w:p>
    <w:p w14:paraId="4226DF62" w14:textId="77777777" w:rsidR="004C1918" w:rsidRPr="00B575CC" w:rsidRDefault="000B43E7" w:rsidP="00DC0AD8">
      <w:pPr>
        <w:spacing w:before="80" w:line="340" w:lineRule="exact"/>
        <w:ind w:firstLine="720"/>
        <w:jc w:val="both"/>
      </w:pPr>
      <w:r w:rsidRPr="00B575CC">
        <w:lastRenderedPageBreak/>
        <w:t>a) Các xã, phường sáp nhập từ 03 đơn vị cấp xã (cũ) trở xuống: 160 triệu đồng/năm.</w:t>
      </w:r>
    </w:p>
    <w:p w14:paraId="68547E34" w14:textId="77777777" w:rsidR="004C1918" w:rsidRPr="00B575CC" w:rsidRDefault="000B43E7" w:rsidP="00DC0AD8">
      <w:pPr>
        <w:spacing w:before="80" w:line="340" w:lineRule="exact"/>
        <w:ind w:firstLine="720"/>
        <w:jc w:val="both"/>
      </w:pPr>
      <w:r w:rsidRPr="00B575CC">
        <w:t>b) Các xã, phường sáp nhập từ 04 đơn vị cấp xã (cũ) trở lên: 190 triệu đồng/năm.</w:t>
      </w:r>
    </w:p>
    <w:p w14:paraId="0C7A754C" w14:textId="77777777" w:rsidR="004C1918" w:rsidRPr="00B575CC" w:rsidRDefault="000B43E7" w:rsidP="00DC0AD8">
      <w:pPr>
        <w:spacing w:before="80" w:line="340" w:lineRule="exact"/>
        <w:ind w:firstLine="720"/>
        <w:jc w:val="both"/>
        <w:rPr>
          <w:b/>
        </w:rPr>
      </w:pPr>
      <w:r w:rsidRPr="00B575CC">
        <w:t>3. Bố trí, hỗ trợ thêm kinh phí chi một số nhiệm vụ khác theo quy định, phù hợp với khả năng cân đối ngân sách”.</w:t>
      </w:r>
      <w:bookmarkStart w:id="6" w:name="dieu_3"/>
    </w:p>
    <w:p w14:paraId="50F2A75F" w14:textId="77777777" w:rsidR="004C1918" w:rsidRPr="00B575CC" w:rsidRDefault="000B43E7" w:rsidP="00DC0AD8">
      <w:pPr>
        <w:spacing w:before="80" w:line="340" w:lineRule="exact"/>
        <w:ind w:firstLine="720"/>
        <w:jc w:val="both"/>
      </w:pPr>
      <w:r w:rsidRPr="00B575CC">
        <w:rPr>
          <w:b/>
        </w:rPr>
        <w:t>Điều 3.</w:t>
      </w:r>
      <w:bookmarkStart w:id="7" w:name="dieu_3_name"/>
      <w:bookmarkEnd w:id="6"/>
      <w:r w:rsidRPr="00B575CC">
        <w:rPr>
          <w:b/>
        </w:rPr>
        <w:t xml:space="preserve"> </w:t>
      </w:r>
      <w:bookmarkEnd w:id="7"/>
      <w:r w:rsidRPr="00B575CC">
        <w:rPr>
          <w:b/>
        </w:rPr>
        <w:t>Tổ chức thực hiện</w:t>
      </w:r>
    </w:p>
    <w:p w14:paraId="080BBB49" w14:textId="77777777" w:rsidR="004C1918" w:rsidRPr="00B575CC" w:rsidRDefault="000B43E7" w:rsidP="00DC0AD8">
      <w:pPr>
        <w:spacing w:before="80" w:line="340" w:lineRule="exact"/>
        <w:ind w:firstLine="720"/>
        <w:jc w:val="both"/>
      </w:pPr>
      <w:r w:rsidRPr="00B575CC">
        <w:t>1. Ủy ban nhân dân tỉnh tổ chức thực hiện Nghị quyết.</w:t>
      </w:r>
    </w:p>
    <w:p w14:paraId="451C95D8" w14:textId="7DD3FA86" w:rsidR="004C1918" w:rsidRPr="00B575CC" w:rsidRDefault="000B43E7" w:rsidP="00DC0AD8">
      <w:pPr>
        <w:spacing w:before="80" w:line="340" w:lineRule="exact"/>
        <w:ind w:firstLine="720"/>
        <w:jc w:val="both"/>
      </w:pPr>
      <w:r w:rsidRPr="00B575CC">
        <w:t xml:space="preserve">2. Thường trực Hội đồng nhân dân, các </w:t>
      </w:r>
      <w:r w:rsidRPr="00B575CC">
        <w:rPr>
          <w:lang w:val="vi-VN"/>
        </w:rPr>
        <w:t>b</w:t>
      </w:r>
      <w:r w:rsidRPr="00B575CC">
        <w:t>an Hội đồng nhân dân, các tổ đại biểu Hội đồng nhân dân và đại biểu Hội đồng nhân dân tỉnh giám sát việc thực hiện Nghị quyết.</w:t>
      </w:r>
    </w:p>
    <w:p w14:paraId="74AD4D64" w14:textId="77777777" w:rsidR="004C1918" w:rsidRPr="00B575CC" w:rsidRDefault="000B43E7" w:rsidP="00DC0AD8">
      <w:pPr>
        <w:spacing w:before="80" w:line="340" w:lineRule="exact"/>
        <w:ind w:firstLine="720"/>
        <w:jc w:val="both"/>
        <w:rPr>
          <w:b/>
          <w:bCs/>
        </w:rPr>
      </w:pPr>
      <w:r w:rsidRPr="00B575CC">
        <w:rPr>
          <w:b/>
          <w:bCs/>
        </w:rPr>
        <w:t>Điều 4. Điều khoản thi hành</w:t>
      </w:r>
    </w:p>
    <w:p w14:paraId="377EF1EF" w14:textId="77777777" w:rsidR="004C1918" w:rsidRPr="00B575CC" w:rsidRDefault="000B43E7" w:rsidP="00DC0AD8">
      <w:pPr>
        <w:spacing w:before="80" w:line="340" w:lineRule="exact"/>
        <w:ind w:firstLine="720"/>
        <w:jc w:val="both"/>
      </w:pPr>
      <w:r w:rsidRPr="00B575CC">
        <w:t xml:space="preserve">1. Nghị quyết này có hiệu lực từ ngày 01 tháng </w:t>
      </w:r>
      <w:r w:rsidRPr="00B575CC">
        <w:rPr>
          <w:lang w:val="vi-VN"/>
        </w:rPr>
        <w:t>01</w:t>
      </w:r>
      <w:r w:rsidRPr="00B575CC">
        <w:t xml:space="preserve"> năm 202</w:t>
      </w:r>
      <w:r w:rsidRPr="00B575CC">
        <w:rPr>
          <w:lang w:val="vi-VN"/>
        </w:rPr>
        <w:t>6</w:t>
      </w:r>
      <w:r w:rsidRPr="00B575CC">
        <w:t>.</w:t>
      </w:r>
    </w:p>
    <w:p w14:paraId="4F0FC1C6" w14:textId="4AC63013" w:rsidR="004C1918" w:rsidRPr="00DC0AD8" w:rsidRDefault="000B43E7" w:rsidP="00DC0AD8">
      <w:pPr>
        <w:spacing w:before="80" w:line="340" w:lineRule="exact"/>
        <w:ind w:firstLine="720"/>
        <w:jc w:val="both"/>
      </w:pPr>
      <w:r w:rsidRPr="00B575CC">
        <w:t xml:space="preserve">2. Bãi bỏ </w:t>
      </w:r>
      <w:r w:rsidR="00A44B14">
        <w:t>các</w:t>
      </w:r>
      <w:r w:rsidR="00DF4C03">
        <w:t xml:space="preserve"> điều từ</w:t>
      </w:r>
      <w:r w:rsidR="00A44B14">
        <w:t xml:space="preserve"> </w:t>
      </w:r>
      <w:r w:rsidRPr="00DC0AD8">
        <w:t>Điều 16</w:t>
      </w:r>
      <w:r w:rsidR="00A44B14">
        <w:t xml:space="preserve"> đến</w:t>
      </w:r>
      <w:r w:rsidRPr="00DC0AD8">
        <w:t xml:space="preserve"> Điều 28</w:t>
      </w:r>
      <w:r w:rsidR="00A44B14">
        <w:t xml:space="preserve"> (thuộc </w:t>
      </w:r>
      <w:r w:rsidR="008A191E" w:rsidRPr="00DC0AD8">
        <w:t xml:space="preserve">Mục 2. </w:t>
      </w:r>
      <w:r w:rsidR="008A191E" w:rsidRPr="00DC0AD8">
        <w:rPr>
          <w:lang w:val="nl-NL"/>
        </w:rPr>
        <w:t>Định mức phân bổ dự toán chi thường xuyên ngân sách cho cấp huyện</w:t>
      </w:r>
      <w:r w:rsidR="008A191E">
        <w:rPr>
          <w:lang w:val="nl-NL"/>
        </w:rPr>
        <w:t xml:space="preserve">) của </w:t>
      </w:r>
      <w:r w:rsidR="008A191E">
        <w:t>Q</w:t>
      </w:r>
      <w:r w:rsidRPr="00DC0AD8">
        <w:t>uy định ban hành kèm theo Nghị quyết số 41/2021/NQ-HĐND</w:t>
      </w:r>
      <w:r w:rsidR="00DF4C03">
        <w:t xml:space="preserve"> ngày </w:t>
      </w:r>
      <w:r w:rsidR="00DF4C03" w:rsidRPr="00EA1376">
        <w:rPr>
          <w:lang w:val="vi-VN"/>
        </w:rPr>
        <w:t>16</w:t>
      </w:r>
      <w:r w:rsidR="00DF4C03" w:rsidRPr="00B575CC">
        <w:rPr>
          <w:lang w:val="vi-VN"/>
        </w:rPr>
        <w:t xml:space="preserve"> tháng </w:t>
      </w:r>
      <w:r w:rsidR="00DF4C03" w:rsidRPr="00EA1376">
        <w:rPr>
          <w:lang w:val="vi-VN"/>
        </w:rPr>
        <w:t>12</w:t>
      </w:r>
      <w:r w:rsidR="00DF4C03" w:rsidRPr="00B575CC">
        <w:rPr>
          <w:lang w:val="vi-VN"/>
        </w:rPr>
        <w:t xml:space="preserve"> năm </w:t>
      </w:r>
      <w:r w:rsidR="00DF4C03" w:rsidRPr="00EA1376">
        <w:rPr>
          <w:lang w:val="vi-VN"/>
        </w:rPr>
        <w:t>2021 của Hội</w:t>
      </w:r>
      <w:r w:rsidR="00DF4C03" w:rsidRPr="00B575CC">
        <w:rPr>
          <w:lang w:val="vi-VN"/>
        </w:rPr>
        <w:t xml:space="preserve"> đồng nhân dân</w:t>
      </w:r>
      <w:r w:rsidR="00DF4C03" w:rsidRPr="00EA1376">
        <w:rPr>
          <w:lang w:val="vi-VN"/>
        </w:rPr>
        <w:t xml:space="preserve"> tỉnh</w:t>
      </w:r>
      <w:r w:rsidR="00DF4C03">
        <w:t xml:space="preserve"> </w:t>
      </w:r>
      <w:r w:rsidR="008A191E">
        <w:t>;</w:t>
      </w:r>
    </w:p>
    <w:p w14:paraId="2A89A76A" w14:textId="47FC818C" w:rsidR="004C1918" w:rsidRPr="00B575CC" w:rsidRDefault="008A191E" w:rsidP="00DC0AD8">
      <w:pPr>
        <w:spacing w:before="80" w:line="340" w:lineRule="exact"/>
        <w:ind w:firstLine="720"/>
        <w:jc w:val="both"/>
      </w:pPr>
      <w:r>
        <w:t>Bãi bỏ</w:t>
      </w:r>
      <w:r w:rsidR="000B43E7" w:rsidRPr="00B575CC">
        <w:t xml:space="preserve"> </w:t>
      </w:r>
      <w:r>
        <w:t>p</w:t>
      </w:r>
      <w:r w:rsidRPr="00B575CC">
        <w:t xml:space="preserve">hụ </w:t>
      </w:r>
      <w:r w:rsidR="000B43E7" w:rsidRPr="00B575CC">
        <w:t>lục ban hành kèm theo Nghị quyết số 149/2025/NQ-HĐND ngày 27 tháng 6 năm 2025 của Hội đồng nhân dân tỉnh.</w:t>
      </w:r>
    </w:p>
    <w:p w14:paraId="7DE86937" w14:textId="507A715A" w:rsidR="004C1918" w:rsidRDefault="000B43E7" w:rsidP="00DC0AD8">
      <w:pPr>
        <w:pStyle w:val="NormalWeb"/>
        <w:shd w:val="clear" w:color="auto" w:fill="FFFFFF"/>
        <w:spacing w:before="80" w:beforeAutospacing="0" w:after="0" w:afterAutospacing="0" w:line="340" w:lineRule="exact"/>
        <w:ind w:firstLine="720"/>
        <w:jc w:val="both"/>
        <w:rPr>
          <w:i/>
          <w:iCs/>
          <w:sz w:val="28"/>
          <w:szCs w:val="28"/>
        </w:rPr>
      </w:pPr>
      <w:r w:rsidRPr="00B575CC">
        <w:rPr>
          <w:i/>
          <w:iCs/>
          <w:sz w:val="28"/>
          <w:szCs w:val="28"/>
        </w:rPr>
        <w:t>Nghị quyết này được Hội đồng nhân dân tỉnh Hà Tĩnh khoá XVIII, Kỳ họp thứ 34 thông qua ngày</w:t>
      </w:r>
      <w:r w:rsidRPr="00B575CC">
        <w:rPr>
          <w:i/>
          <w:iCs/>
          <w:sz w:val="28"/>
          <w:szCs w:val="28"/>
          <w:lang w:val="vi-VN"/>
        </w:rPr>
        <w:t xml:space="preserve"> 10 </w:t>
      </w:r>
      <w:r w:rsidRPr="00B575CC">
        <w:rPr>
          <w:i/>
          <w:iCs/>
          <w:sz w:val="28"/>
          <w:szCs w:val="28"/>
        </w:rPr>
        <w:t>tháng 12 năm 2025./.</w:t>
      </w:r>
    </w:p>
    <w:p w14:paraId="045B7692" w14:textId="77777777" w:rsidR="00070920" w:rsidRDefault="00070920" w:rsidP="00DC0AD8">
      <w:pPr>
        <w:pStyle w:val="NormalWeb"/>
        <w:shd w:val="clear" w:color="auto" w:fill="FFFFFF"/>
        <w:spacing w:before="80" w:beforeAutospacing="0" w:after="0" w:afterAutospacing="0" w:line="340" w:lineRule="exact"/>
        <w:ind w:firstLine="720"/>
        <w:jc w:val="both"/>
        <w:rPr>
          <w:i/>
          <w:iCs/>
          <w:sz w:val="28"/>
          <w:szCs w:val="28"/>
        </w:rPr>
      </w:pPr>
    </w:p>
    <w:tbl>
      <w:tblPr>
        <w:tblW w:w="5000" w:type="pct"/>
        <w:tblLook w:val="00A0" w:firstRow="1" w:lastRow="0" w:firstColumn="1" w:lastColumn="0" w:noHBand="0" w:noVBand="0"/>
      </w:tblPr>
      <w:tblGrid>
        <w:gridCol w:w="5370"/>
        <w:gridCol w:w="3917"/>
      </w:tblGrid>
      <w:tr w:rsidR="004C1918" w14:paraId="7E1A86CA" w14:textId="77777777" w:rsidTr="00B57B41">
        <w:trPr>
          <w:trHeight w:val="4962"/>
        </w:trPr>
        <w:tc>
          <w:tcPr>
            <w:tcW w:w="2891" w:type="pct"/>
          </w:tcPr>
          <w:p w14:paraId="62E1BE18" w14:textId="77777777" w:rsidR="004C1918" w:rsidRDefault="000B43E7">
            <w:pPr>
              <w:rPr>
                <w:b/>
                <w:i/>
                <w:noProof/>
                <w:sz w:val="24"/>
                <w:lang w:val="vi-VN" w:eastAsia="en-GB"/>
              </w:rPr>
            </w:pPr>
            <w:r>
              <w:rPr>
                <w:b/>
                <w:i/>
                <w:noProof/>
                <w:sz w:val="24"/>
                <w:lang w:val="vi-VN" w:eastAsia="en-GB"/>
              </w:rPr>
              <w:t>Nơi nhận:</w:t>
            </w:r>
          </w:p>
          <w:p w14:paraId="09467D48" w14:textId="77777777" w:rsidR="004C1918" w:rsidRDefault="000B43E7">
            <w:pPr>
              <w:rPr>
                <w:sz w:val="22"/>
                <w:szCs w:val="22"/>
                <w:lang w:val="vi-VN"/>
              </w:rPr>
            </w:pPr>
            <w:r>
              <w:rPr>
                <w:sz w:val="22"/>
                <w:szCs w:val="22"/>
                <w:lang w:val="vi-VN"/>
              </w:rPr>
              <w:t>- Ủy ban Thường vụ Quốc hội;</w:t>
            </w:r>
          </w:p>
          <w:p w14:paraId="7040EF79" w14:textId="3D02C1E2" w:rsidR="004C1918" w:rsidRDefault="000B43E7">
            <w:pPr>
              <w:rPr>
                <w:sz w:val="22"/>
                <w:szCs w:val="22"/>
                <w:lang w:val="vi-VN"/>
              </w:rPr>
            </w:pPr>
            <w:r>
              <w:rPr>
                <w:sz w:val="22"/>
                <w:szCs w:val="22"/>
                <w:lang w:val="vi-VN"/>
              </w:rPr>
              <w:t>- Văn phòng Chính phủ;</w:t>
            </w:r>
          </w:p>
          <w:p w14:paraId="2FA4EB7B" w14:textId="0687C20A" w:rsidR="00DF4C03" w:rsidRPr="00EA1376" w:rsidRDefault="000B43E7" w:rsidP="00DF4C03">
            <w:pPr>
              <w:rPr>
                <w:sz w:val="22"/>
                <w:szCs w:val="22"/>
                <w:lang w:val="vi-VN"/>
              </w:rPr>
            </w:pPr>
            <w:r>
              <w:rPr>
                <w:sz w:val="22"/>
                <w:szCs w:val="22"/>
                <w:lang w:val="vi-VN"/>
              </w:rPr>
              <w:t xml:space="preserve">- </w:t>
            </w:r>
            <w:r w:rsidR="00DC0AD8">
              <w:rPr>
                <w:sz w:val="22"/>
                <w:szCs w:val="22"/>
                <w:lang w:val="vi-VN"/>
              </w:rPr>
              <w:t>Các Bộ:</w:t>
            </w:r>
            <w:r>
              <w:rPr>
                <w:sz w:val="22"/>
                <w:szCs w:val="22"/>
                <w:lang w:val="vi-VN"/>
              </w:rPr>
              <w:t xml:space="preserve"> Tài </w:t>
            </w:r>
            <w:r w:rsidR="00DC0AD8">
              <w:rPr>
                <w:sz w:val="22"/>
                <w:szCs w:val="22"/>
                <w:lang w:val="vi-VN"/>
              </w:rPr>
              <w:t xml:space="preserve">chính, </w:t>
            </w:r>
            <w:r w:rsidR="00DF4C03" w:rsidRPr="00EA1376">
              <w:rPr>
                <w:sz w:val="22"/>
                <w:szCs w:val="22"/>
                <w:lang w:val="vi-VN"/>
              </w:rPr>
              <w:t>Tư pháp;</w:t>
            </w:r>
          </w:p>
          <w:p w14:paraId="74620B2A" w14:textId="2616F9F4" w:rsidR="004C1918" w:rsidRDefault="000B43E7">
            <w:pPr>
              <w:rPr>
                <w:sz w:val="22"/>
                <w:szCs w:val="22"/>
                <w:lang w:val="vi-VN"/>
              </w:rPr>
            </w:pPr>
            <w:r>
              <w:rPr>
                <w:sz w:val="22"/>
                <w:szCs w:val="22"/>
                <w:lang w:val="vi-VN"/>
              </w:rPr>
              <w:t>- Kiểm toán nhà nước khu vực II;</w:t>
            </w:r>
          </w:p>
          <w:p w14:paraId="50E9BAED" w14:textId="6998263E" w:rsidR="008A191E" w:rsidRPr="00DC0AD8" w:rsidRDefault="000B43E7">
            <w:pPr>
              <w:rPr>
                <w:sz w:val="22"/>
                <w:szCs w:val="22"/>
                <w:lang w:val="vi-VN"/>
              </w:rPr>
            </w:pPr>
            <w:r w:rsidRPr="00DC0AD8">
              <w:rPr>
                <w:sz w:val="22"/>
                <w:szCs w:val="22"/>
                <w:lang w:val="vi-VN"/>
              </w:rPr>
              <w:t>- Cục Kiểm tra văn bản và QLXLVPHC</w:t>
            </w:r>
            <w:r w:rsidR="00DC0AD8">
              <w:rPr>
                <w:sz w:val="22"/>
                <w:szCs w:val="22"/>
                <w:lang w:val="vi-VN"/>
              </w:rPr>
              <w:t xml:space="preserve"> </w:t>
            </w:r>
            <w:r w:rsidR="00DF4C03" w:rsidRPr="00DC0AD8">
              <w:rPr>
                <w:sz w:val="22"/>
                <w:szCs w:val="22"/>
                <w:lang w:val="vi-VN"/>
              </w:rPr>
              <w:t>-</w:t>
            </w:r>
            <w:r w:rsidR="00DC0AD8">
              <w:rPr>
                <w:sz w:val="22"/>
                <w:szCs w:val="22"/>
                <w:lang w:val="vi-VN"/>
              </w:rPr>
              <w:t xml:space="preserve"> </w:t>
            </w:r>
            <w:r w:rsidR="00DF4C03" w:rsidRPr="00DC0AD8">
              <w:rPr>
                <w:sz w:val="22"/>
                <w:szCs w:val="22"/>
                <w:lang w:val="vi-VN"/>
              </w:rPr>
              <w:t>Bộ Tư pháp;</w:t>
            </w:r>
            <w:r w:rsidRPr="00DC0AD8">
              <w:rPr>
                <w:sz w:val="22"/>
                <w:szCs w:val="22"/>
                <w:lang w:val="vi-VN"/>
              </w:rPr>
              <w:t xml:space="preserve"> </w:t>
            </w:r>
          </w:p>
          <w:p w14:paraId="457F0CA6" w14:textId="77777777" w:rsidR="004C1918" w:rsidRPr="00DC0AD8" w:rsidRDefault="000B43E7">
            <w:pPr>
              <w:pStyle w:val="NormalWeb"/>
              <w:spacing w:before="0" w:beforeAutospacing="0" w:after="0" w:afterAutospacing="0"/>
              <w:rPr>
                <w:sz w:val="22"/>
                <w:szCs w:val="22"/>
                <w:lang w:val="vi-VN"/>
              </w:rPr>
            </w:pPr>
            <w:r w:rsidRPr="00DC0AD8">
              <w:rPr>
                <w:sz w:val="22"/>
                <w:szCs w:val="22"/>
                <w:lang w:val="pt-BR"/>
              </w:rPr>
              <w:t xml:space="preserve">- </w:t>
            </w:r>
            <w:r w:rsidRPr="00DC0AD8">
              <w:rPr>
                <w:sz w:val="22"/>
                <w:szCs w:val="22"/>
                <w:lang w:val="vi-VN"/>
              </w:rPr>
              <w:t xml:space="preserve">Thường trực </w:t>
            </w:r>
            <w:r w:rsidRPr="00DC0AD8">
              <w:rPr>
                <w:sz w:val="22"/>
                <w:szCs w:val="22"/>
                <w:lang w:val="pt-BR"/>
              </w:rPr>
              <w:t>Tỉnh ủy</w:t>
            </w:r>
            <w:r w:rsidRPr="00DC0AD8">
              <w:rPr>
                <w:sz w:val="22"/>
                <w:szCs w:val="22"/>
                <w:lang w:val="vi-VN"/>
              </w:rPr>
              <w:t>;</w:t>
            </w:r>
          </w:p>
          <w:p w14:paraId="361507C2" w14:textId="77777777" w:rsidR="004C1918" w:rsidRPr="00DC0AD8" w:rsidRDefault="000B43E7">
            <w:pPr>
              <w:pStyle w:val="NormalWeb"/>
              <w:spacing w:before="0" w:beforeAutospacing="0" w:after="0" w:afterAutospacing="0"/>
              <w:rPr>
                <w:sz w:val="22"/>
                <w:szCs w:val="22"/>
                <w:lang w:val="pt-BR"/>
              </w:rPr>
            </w:pPr>
            <w:r w:rsidRPr="00DC0AD8">
              <w:rPr>
                <w:sz w:val="22"/>
                <w:szCs w:val="22"/>
                <w:lang w:val="vi-VN"/>
              </w:rPr>
              <w:t xml:space="preserve">- Thường trực Hội đồng nhân dân </w:t>
            </w:r>
            <w:r w:rsidRPr="00DC0AD8">
              <w:rPr>
                <w:sz w:val="22"/>
                <w:szCs w:val="22"/>
                <w:lang w:val="pt-BR"/>
              </w:rPr>
              <w:t>tỉnh;</w:t>
            </w:r>
          </w:p>
          <w:p w14:paraId="5FD773F1" w14:textId="77777777" w:rsidR="004C1918" w:rsidRPr="00DC0AD8" w:rsidRDefault="000B43E7">
            <w:pPr>
              <w:pStyle w:val="NormalWeb"/>
              <w:spacing w:before="0" w:beforeAutospacing="0" w:after="0" w:afterAutospacing="0"/>
              <w:rPr>
                <w:sz w:val="22"/>
                <w:szCs w:val="22"/>
                <w:lang w:val="pt-BR"/>
              </w:rPr>
            </w:pPr>
            <w:r w:rsidRPr="00DC0AD8">
              <w:rPr>
                <w:sz w:val="22"/>
                <w:szCs w:val="22"/>
                <w:lang w:val="vi-VN"/>
              </w:rPr>
              <w:t>-</w:t>
            </w:r>
            <w:r w:rsidRPr="00DC0AD8">
              <w:rPr>
                <w:sz w:val="22"/>
                <w:szCs w:val="22"/>
                <w:lang w:val="pt-BR"/>
              </w:rPr>
              <w:t xml:space="preserve"> </w:t>
            </w:r>
            <w:r w:rsidRPr="00DC0AD8">
              <w:rPr>
                <w:sz w:val="22"/>
                <w:szCs w:val="22"/>
                <w:lang w:val="vi-VN"/>
              </w:rPr>
              <w:t>Ủy ban nhân dân</w:t>
            </w:r>
            <w:r w:rsidRPr="00DC0AD8">
              <w:rPr>
                <w:sz w:val="22"/>
                <w:szCs w:val="22"/>
                <w:lang w:val="pt-BR"/>
              </w:rPr>
              <w:t xml:space="preserve"> </w:t>
            </w:r>
            <w:r w:rsidRPr="00DC0AD8">
              <w:rPr>
                <w:sz w:val="22"/>
                <w:szCs w:val="22"/>
                <w:lang w:val="vi-VN"/>
              </w:rPr>
              <w:t>tỉnh;</w:t>
            </w:r>
          </w:p>
          <w:p w14:paraId="6787D5EA" w14:textId="77777777" w:rsidR="004C1918" w:rsidRPr="00DC0AD8" w:rsidRDefault="000B43E7">
            <w:pPr>
              <w:pStyle w:val="NormalWeb"/>
              <w:spacing w:before="0" w:beforeAutospacing="0" w:after="0" w:afterAutospacing="0"/>
              <w:rPr>
                <w:sz w:val="22"/>
                <w:szCs w:val="22"/>
                <w:lang w:val="pt-BR"/>
              </w:rPr>
            </w:pPr>
            <w:r w:rsidRPr="00DC0AD8">
              <w:rPr>
                <w:sz w:val="22"/>
                <w:szCs w:val="22"/>
                <w:lang w:val="vi-VN"/>
              </w:rPr>
              <w:t xml:space="preserve">- Ủy ban </w:t>
            </w:r>
            <w:r w:rsidRPr="00DC0AD8">
              <w:rPr>
                <w:sz w:val="22"/>
                <w:szCs w:val="22"/>
                <w:lang w:val="pt-BR"/>
              </w:rPr>
              <w:t xml:space="preserve">MTTQ </w:t>
            </w:r>
            <w:r w:rsidRPr="00DC0AD8">
              <w:rPr>
                <w:sz w:val="22"/>
                <w:szCs w:val="22"/>
                <w:lang w:val="vi-VN"/>
              </w:rPr>
              <w:t xml:space="preserve">Việt Nam </w:t>
            </w:r>
            <w:r w:rsidRPr="00DC0AD8">
              <w:rPr>
                <w:sz w:val="22"/>
                <w:szCs w:val="22"/>
                <w:lang w:val="pt-BR"/>
              </w:rPr>
              <w:t>tỉnh;</w:t>
            </w:r>
          </w:p>
          <w:p w14:paraId="61266B64" w14:textId="77777777" w:rsidR="004C1918" w:rsidRPr="00DC0AD8" w:rsidRDefault="000B43E7">
            <w:pPr>
              <w:pStyle w:val="NormalWeb"/>
              <w:spacing w:before="0" w:beforeAutospacing="0" w:after="0" w:afterAutospacing="0"/>
              <w:rPr>
                <w:sz w:val="22"/>
                <w:szCs w:val="22"/>
                <w:lang w:val="vi-VN"/>
              </w:rPr>
            </w:pPr>
            <w:r w:rsidRPr="00DC0AD8">
              <w:rPr>
                <w:sz w:val="22"/>
                <w:szCs w:val="22"/>
                <w:lang w:val="pt-BR"/>
              </w:rPr>
              <w:t>- Đại biểu Quốc hội Đoàn Hà Tĩnh;</w:t>
            </w:r>
          </w:p>
          <w:p w14:paraId="19F2BF0F" w14:textId="736B7E7A" w:rsidR="004C1918" w:rsidRPr="00DC0AD8" w:rsidRDefault="000B43E7">
            <w:pPr>
              <w:pStyle w:val="NormalWeb"/>
              <w:spacing w:before="0" w:beforeAutospacing="0" w:after="0" w:afterAutospacing="0"/>
              <w:rPr>
                <w:sz w:val="22"/>
                <w:szCs w:val="22"/>
                <w:lang w:val="pt-BR"/>
              </w:rPr>
            </w:pPr>
            <w:r w:rsidRPr="00DC0AD8">
              <w:rPr>
                <w:sz w:val="22"/>
                <w:szCs w:val="22"/>
                <w:lang w:val="pt-BR"/>
              </w:rPr>
              <w:t>- Đại</w:t>
            </w:r>
            <w:r w:rsidR="00DC0AD8">
              <w:rPr>
                <w:sz w:val="22"/>
                <w:szCs w:val="22"/>
                <w:lang w:val="pt-BR"/>
              </w:rPr>
              <w:t xml:space="preserve"> biểu </w:t>
            </w:r>
            <w:r w:rsidR="00DC0AD8" w:rsidRPr="00DC0AD8">
              <w:rPr>
                <w:sz w:val="22"/>
                <w:szCs w:val="22"/>
                <w:lang w:val="vi-VN"/>
              </w:rPr>
              <w:t>Hội đồng nhân dân</w:t>
            </w:r>
            <w:r w:rsidRPr="00DC0AD8">
              <w:rPr>
                <w:sz w:val="22"/>
                <w:szCs w:val="22"/>
                <w:lang w:val="pt-BR"/>
              </w:rPr>
              <w:t xml:space="preserve"> tỉnh;</w:t>
            </w:r>
          </w:p>
          <w:p w14:paraId="1098733A" w14:textId="77777777" w:rsidR="004C1918" w:rsidRPr="00DC0AD8" w:rsidRDefault="000B43E7">
            <w:pPr>
              <w:pStyle w:val="NormalWeb"/>
              <w:spacing w:before="0" w:beforeAutospacing="0" w:after="0" w:afterAutospacing="0"/>
              <w:rPr>
                <w:sz w:val="22"/>
                <w:szCs w:val="22"/>
                <w:lang w:val="pt-BR"/>
              </w:rPr>
            </w:pPr>
            <w:r w:rsidRPr="00DC0AD8">
              <w:rPr>
                <w:sz w:val="22"/>
                <w:szCs w:val="22"/>
                <w:lang w:val="pt-BR"/>
              </w:rPr>
              <w:t>- Các sở, ban, ngành, đoàn thể cấp tỉnh;</w:t>
            </w:r>
          </w:p>
          <w:p w14:paraId="43892434" w14:textId="7906A2D2" w:rsidR="004C1918" w:rsidRPr="00DC0AD8" w:rsidRDefault="000B43E7">
            <w:pPr>
              <w:pStyle w:val="NormalWeb"/>
              <w:spacing w:before="0" w:beforeAutospacing="0" w:after="0" w:afterAutospacing="0"/>
              <w:rPr>
                <w:sz w:val="22"/>
                <w:szCs w:val="22"/>
                <w:lang w:val="pt-BR"/>
              </w:rPr>
            </w:pPr>
            <w:r w:rsidRPr="00DC0AD8">
              <w:rPr>
                <w:sz w:val="22"/>
                <w:szCs w:val="22"/>
                <w:lang w:val="pt-BR"/>
              </w:rPr>
              <w:t xml:space="preserve">- </w:t>
            </w:r>
            <w:r w:rsidRPr="00DC0AD8">
              <w:rPr>
                <w:sz w:val="22"/>
                <w:szCs w:val="22"/>
                <w:lang w:val="vi-VN"/>
              </w:rPr>
              <w:t xml:space="preserve">TTr: </w:t>
            </w:r>
            <w:r w:rsidR="00B57B41">
              <w:rPr>
                <w:sz w:val="22"/>
                <w:szCs w:val="22"/>
                <w:lang w:val="vi-VN"/>
              </w:rPr>
              <w:t xml:space="preserve">Đảng ủy, </w:t>
            </w:r>
            <w:r w:rsidRPr="00DC0AD8">
              <w:rPr>
                <w:sz w:val="22"/>
                <w:szCs w:val="22"/>
                <w:lang w:val="pt-BR"/>
              </w:rPr>
              <w:t>HĐND, UBND các xã, phường;</w:t>
            </w:r>
          </w:p>
          <w:p w14:paraId="7F3EB834" w14:textId="77777777" w:rsidR="004C1918" w:rsidRPr="00DC0AD8" w:rsidRDefault="000B43E7">
            <w:pPr>
              <w:pStyle w:val="NormalWeb"/>
              <w:spacing w:before="0" w:beforeAutospacing="0" w:after="0" w:afterAutospacing="0"/>
              <w:rPr>
                <w:sz w:val="22"/>
                <w:szCs w:val="22"/>
                <w:lang w:val="pt-BR"/>
              </w:rPr>
            </w:pPr>
            <w:r w:rsidRPr="00DC0AD8">
              <w:rPr>
                <w:sz w:val="22"/>
                <w:szCs w:val="22"/>
                <w:lang w:val="pt-BR"/>
              </w:rPr>
              <w:t xml:space="preserve">- Trung tâm </w:t>
            </w:r>
            <w:r w:rsidRPr="00DC0AD8">
              <w:rPr>
                <w:sz w:val="22"/>
                <w:szCs w:val="22"/>
                <w:lang w:val="vi-VN"/>
              </w:rPr>
              <w:t>CB - TH, Cổng thông tin điện tử tỉnh</w:t>
            </w:r>
            <w:r w:rsidRPr="00DC0AD8">
              <w:rPr>
                <w:sz w:val="22"/>
                <w:szCs w:val="22"/>
                <w:lang w:val="pt-BR"/>
              </w:rPr>
              <w:t>;</w:t>
            </w:r>
          </w:p>
          <w:p w14:paraId="242D9083" w14:textId="77777777" w:rsidR="004C1918" w:rsidRDefault="000B43E7">
            <w:pPr>
              <w:rPr>
                <w:noProof/>
                <w:sz w:val="22"/>
                <w:lang w:eastAsia="en-GB"/>
              </w:rPr>
            </w:pPr>
            <w:r>
              <w:rPr>
                <w:sz w:val="22"/>
                <w:szCs w:val="22"/>
              </w:rPr>
              <w:t xml:space="preserve">- Lưu: VT, HĐ, </w:t>
            </w:r>
            <w:r>
              <w:rPr>
                <w:sz w:val="22"/>
                <w:szCs w:val="22"/>
                <w:lang w:val="vi-VN"/>
              </w:rPr>
              <w:t>TH</w:t>
            </w:r>
            <w:r>
              <w:rPr>
                <w:sz w:val="22"/>
                <w:szCs w:val="22"/>
                <w:vertAlign w:val="subscript"/>
                <w:lang w:val="vi-VN"/>
              </w:rPr>
              <w:t>2</w:t>
            </w:r>
            <w:r>
              <w:rPr>
                <w:sz w:val="22"/>
                <w:szCs w:val="22"/>
              </w:rPr>
              <w:t>.</w:t>
            </w:r>
          </w:p>
        </w:tc>
        <w:tc>
          <w:tcPr>
            <w:tcW w:w="2109" w:type="pct"/>
          </w:tcPr>
          <w:p w14:paraId="030DC18B" w14:textId="77777777" w:rsidR="004C1918" w:rsidRDefault="000B43E7">
            <w:pPr>
              <w:jc w:val="center"/>
              <w:rPr>
                <w:b/>
                <w:noProof/>
                <w:lang w:eastAsia="en-GB"/>
              </w:rPr>
            </w:pPr>
            <w:r>
              <w:rPr>
                <w:b/>
                <w:noProof/>
                <w:lang w:val="vi-VN" w:eastAsia="en-GB"/>
              </w:rPr>
              <w:t>CHỦ TỊCH</w:t>
            </w:r>
          </w:p>
          <w:p w14:paraId="41C69DB4" w14:textId="77777777" w:rsidR="004C1918" w:rsidRDefault="004C1918">
            <w:pPr>
              <w:jc w:val="center"/>
              <w:rPr>
                <w:b/>
                <w:noProof/>
                <w:lang w:eastAsia="en-GB"/>
              </w:rPr>
            </w:pPr>
          </w:p>
          <w:p w14:paraId="7B9CE2AC" w14:textId="77777777" w:rsidR="004C1918" w:rsidRDefault="004C1918">
            <w:pPr>
              <w:jc w:val="center"/>
              <w:rPr>
                <w:b/>
                <w:noProof/>
                <w:lang w:eastAsia="en-GB"/>
              </w:rPr>
            </w:pPr>
          </w:p>
          <w:p w14:paraId="4CB0E0FC" w14:textId="77777777" w:rsidR="004C1918" w:rsidRDefault="004C1918">
            <w:pPr>
              <w:jc w:val="center"/>
              <w:rPr>
                <w:b/>
                <w:noProof/>
                <w:lang w:eastAsia="en-GB"/>
              </w:rPr>
            </w:pPr>
          </w:p>
          <w:p w14:paraId="38B4112B" w14:textId="77777777" w:rsidR="004C1918" w:rsidRDefault="004C1918">
            <w:pPr>
              <w:jc w:val="center"/>
              <w:rPr>
                <w:b/>
                <w:noProof/>
                <w:lang w:eastAsia="en-GB"/>
              </w:rPr>
            </w:pPr>
          </w:p>
          <w:p w14:paraId="6F036E7E" w14:textId="77777777" w:rsidR="004C1918" w:rsidRDefault="004C1918">
            <w:pPr>
              <w:jc w:val="center"/>
              <w:rPr>
                <w:b/>
                <w:noProof/>
                <w:lang w:eastAsia="en-GB"/>
              </w:rPr>
            </w:pPr>
          </w:p>
          <w:p w14:paraId="71B2C9BD" w14:textId="77777777" w:rsidR="004C1918" w:rsidRDefault="004C1918">
            <w:pPr>
              <w:jc w:val="center"/>
              <w:rPr>
                <w:b/>
                <w:noProof/>
                <w:lang w:eastAsia="en-GB"/>
              </w:rPr>
            </w:pPr>
          </w:p>
          <w:p w14:paraId="72F23C23" w14:textId="77777777" w:rsidR="004C1918" w:rsidRDefault="004C1918">
            <w:pPr>
              <w:jc w:val="center"/>
              <w:rPr>
                <w:b/>
                <w:noProof/>
                <w:lang w:eastAsia="en-GB"/>
              </w:rPr>
            </w:pPr>
          </w:p>
          <w:p w14:paraId="51F9FAE2" w14:textId="77777777" w:rsidR="004C1918" w:rsidRDefault="000B43E7">
            <w:pPr>
              <w:jc w:val="center"/>
              <w:rPr>
                <w:b/>
                <w:noProof/>
                <w:lang w:val="vi-VN" w:eastAsia="en-GB"/>
              </w:rPr>
            </w:pPr>
            <w:r>
              <w:rPr>
                <w:b/>
                <w:noProof/>
                <w:lang w:val="vi-VN" w:eastAsia="en-GB"/>
              </w:rPr>
              <w:t>Nguyễn Hồng Lĩnh</w:t>
            </w:r>
          </w:p>
        </w:tc>
      </w:tr>
    </w:tbl>
    <w:p w14:paraId="5AB1F9A7" w14:textId="77777777" w:rsidR="004C1918" w:rsidRDefault="004C1918">
      <w:pPr>
        <w:spacing w:before="120"/>
        <w:jc w:val="both"/>
        <w:rPr>
          <w:sz w:val="2"/>
          <w:szCs w:val="2"/>
        </w:rPr>
      </w:pPr>
    </w:p>
    <w:sectPr w:rsidR="004C1918" w:rsidSect="00A908E7">
      <w:headerReference w:type="even" r:id="rId8"/>
      <w:headerReference w:type="default" r:id="rId9"/>
      <w:footerReference w:type="default" r:id="rId10"/>
      <w:pgSz w:w="11906" w:h="16838" w:code="9"/>
      <w:pgMar w:top="1134" w:right="1134" w:bottom="1134"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514BADE" w16cex:dateUtc="2025-12-15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FDE68F" w16cid:durableId="18FDE68F"/>
  <w16cid:commentId w16cid:paraId="646B7DF2" w16cid:durableId="646B7DF2"/>
  <w16cid:commentId w16cid:paraId="0ACBA27B" w16cid:durableId="0ACBA27B"/>
  <w16cid:commentId w16cid:paraId="71C6F0F9" w16cid:durableId="6514BAD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D2493" w14:textId="77777777" w:rsidR="008B1C6A" w:rsidRDefault="008B1C6A">
      <w:r>
        <w:separator/>
      </w:r>
    </w:p>
  </w:endnote>
  <w:endnote w:type="continuationSeparator" w:id="0">
    <w:p w14:paraId="467D0864" w14:textId="77777777" w:rsidR="008B1C6A" w:rsidRDefault="008B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85413" w14:textId="77777777" w:rsidR="004C1918" w:rsidRDefault="000B43E7">
    <w:pPr>
      <w:pStyle w:val="Footer"/>
      <w:ind w:firstLine="709"/>
      <w:jc w:val="both"/>
      <w:rPr>
        <w:sz w:val="20"/>
        <w:szCs w:val="20"/>
      </w:rPr>
    </w:pPr>
    <w:r>
      <w:rPr>
        <w:sz w:val="20"/>
        <w:szCs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158BF" w14:textId="77777777" w:rsidR="008B1C6A" w:rsidRDefault="008B1C6A">
      <w:r>
        <w:separator/>
      </w:r>
    </w:p>
  </w:footnote>
  <w:footnote w:type="continuationSeparator" w:id="0">
    <w:p w14:paraId="255ACDEF" w14:textId="77777777" w:rsidR="008B1C6A" w:rsidRDefault="008B1C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AA2C" w14:textId="77777777" w:rsidR="004C1918" w:rsidRDefault="000B43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FC57CA" w14:textId="77777777" w:rsidR="004C1918" w:rsidRDefault="004C191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312315"/>
      <w:docPartObj>
        <w:docPartGallery w:val="Page Numbers (Top of Page)"/>
        <w:docPartUnique/>
      </w:docPartObj>
    </w:sdtPr>
    <w:sdtEndPr>
      <w:rPr>
        <w:noProof/>
      </w:rPr>
    </w:sdtEndPr>
    <w:sdtContent>
      <w:p w14:paraId="778F900F" w14:textId="51694F5A" w:rsidR="004C1918" w:rsidRDefault="000B43E7">
        <w:pPr>
          <w:pStyle w:val="Header"/>
          <w:jc w:val="center"/>
        </w:pPr>
        <w:r>
          <w:fldChar w:fldCharType="begin"/>
        </w:r>
        <w:r>
          <w:instrText xml:space="preserve"> PAGE   \* MERGEFORMAT </w:instrText>
        </w:r>
        <w:r>
          <w:fldChar w:fldCharType="separate"/>
        </w:r>
        <w:r w:rsidR="00F24B50">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A74C6"/>
    <w:multiLevelType w:val="hybridMultilevel"/>
    <w:tmpl w:val="7EC01F1E"/>
    <w:lvl w:ilvl="0" w:tplc="297CFE1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918"/>
    <w:rsid w:val="00005F48"/>
    <w:rsid w:val="00070920"/>
    <w:rsid w:val="000B43E7"/>
    <w:rsid w:val="000C288F"/>
    <w:rsid w:val="00131971"/>
    <w:rsid w:val="0014645B"/>
    <w:rsid w:val="0019382A"/>
    <w:rsid w:val="0039228B"/>
    <w:rsid w:val="00467F29"/>
    <w:rsid w:val="0048689F"/>
    <w:rsid w:val="004C1918"/>
    <w:rsid w:val="00573D59"/>
    <w:rsid w:val="0057754E"/>
    <w:rsid w:val="00624889"/>
    <w:rsid w:val="007D398C"/>
    <w:rsid w:val="008A191E"/>
    <w:rsid w:val="008B1C6A"/>
    <w:rsid w:val="008E5675"/>
    <w:rsid w:val="009316EC"/>
    <w:rsid w:val="00984870"/>
    <w:rsid w:val="009A62D6"/>
    <w:rsid w:val="009D0B42"/>
    <w:rsid w:val="009E683D"/>
    <w:rsid w:val="00A44B14"/>
    <w:rsid w:val="00A908E7"/>
    <w:rsid w:val="00B04695"/>
    <w:rsid w:val="00B575CC"/>
    <w:rsid w:val="00B57B41"/>
    <w:rsid w:val="00BF7448"/>
    <w:rsid w:val="00C50109"/>
    <w:rsid w:val="00CB79A6"/>
    <w:rsid w:val="00CC7EBF"/>
    <w:rsid w:val="00DC0AD8"/>
    <w:rsid w:val="00DF4C03"/>
    <w:rsid w:val="00E33A19"/>
    <w:rsid w:val="00EE1509"/>
    <w:rsid w:val="00F24B50"/>
    <w:rsid w:val="00F40A75"/>
    <w:rsid w:val="00FF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7CC7F4"/>
  <w15:docId w15:val="{70F216AF-06E8-478D-BAE5-0A58D3E1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pPr>
      <w:spacing w:after="160" w:line="240" w:lineRule="exact"/>
    </w:pPr>
    <w:rPr>
      <w:rFonts w:ascii="Verdana" w:hAnsi="Verdana"/>
      <w:sz w:val="20"/>
      <w:szCs w:val="20"/>
    </w:rPr>
  </w:style>
  <w:style w:type="paragraph" w:customStyle="1" w:styleId="Char">
    <w:name w:val="Char"/>
    <w:basedOn w:val="Normal"/>
    <w:pPr>
      <w:spacing w:after="160" w:line="240" w:lineRule="exact"/>
    </w:pPr>
    <w:rPr>
      <w:rFonts w:ascii="Verdana" w:hAnsi="Verdana"/>
      <w:sz w:val="20"/>
      <w:szCs w:val="20"/>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8"/>
      <w:szCs w:val="2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character" w:customStyle="1" w:styleId="HeaderChar">
    <w:name w:val="Header Char"/>
    <w:basedOn w:val="DefaultParagraphFont"/>
    <w:link w:val="Header"/>
    <w:uiPriority w:val="99"/>
    <w:rPr>
      <w:sz w:val="28"/>
      <w:szCs w:val="28"/>
    </w:rPr>
  </w:style>
  <w:style w:type="paragraph" w:styleId="NormalWeb">
    <w:name w:val="Normal (Web)"/>
    <w:aliases w:val=" Char Char Char,Char Char Char,Обычный (веб)1,Обычный (веб) Знак,Обычный (веб) Знак1,Обычный (веб) Знак Знак,webb,Char Char1,Char Char5, Char Char1,Char Char,Normal (Web) Char1,Char8 Char,Char8, Char Char, Char8 Char, Char8,표준 (웹), Char"/>
    <w:basedOn w:val="Normal"/>
    <w:link w:val="NormalWebChar"/>
    <w:uiPriority w:val="99"/>
    <w:unhideWhenUsed/>
    <w:qFormat/>
    <w:pPr>
      <w:spacing w:before="100" w:beforeAutospacing="1" w:after="100" w:afterAutospacing="1"/>
    </w:pPr>
    <w:rPr>
      <w:sz w:val="24"/>
      <w:szCs w:val="24"/>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Bodytext">
    <w:name w:val="Body text_"/>
    <w:basedOn w:val="DefaultParagraphFont"/>
    <w:link w:val="BodyText3"/>
    <w:rPr>
      <w:sz w:val="27"/>
      <w:szCs w:val="27"/>
      <w:shd w:val="clear" w:color="auto" w:fill="FFFFFF"/>
    </w:rPr>
  </w:style>
  <w:style w:type="paragraph" w:customStyle="1" w:styleId="BodyText3">
    <w:name w:val="Body Text3"/>
    <w:basedOn w:val="Normal"/>
    <w:link w:val="Bodytext"/>
    <w:pPr>
      <w:widowControl w:val="0"/>
      <w:shd w:val="clear" w:color="auto" w:fill="FFFFFF"/>
      <w:spacing w:after="60" w:line="310" w:lineRule="exact"/>
      <w:ind w:hanging="1320"/>
      <w:jc w:val="center"/>
    </w:pPr>
    <w:rPr>
      <w:sz w:val="27"/>
      <w:szCs w:val="27"/>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character" w:customStyle="1" w:styleId="NormalWebChar">
    <w:name w:val="Normal (Web) Char"/>
    <w:aliases w:val=" Char Char Char Char,Char Char Char Char1,Обычный (веб)1 Char,Обычный (веб) Знак Char,Обычный (веб) Знак1 Char,Обычный (веб) Знак Знак Char,webb Char,Char Char1 Char,Char Char5 Char, Char Char1 Char,Char Char Char1,Char8 Char Char"/>
    <w:link w:val="NormalWeb"/>
    <w:uiPriority w:val="99"/>
    <w:qFormat/>
    <w:rPr>
      <w:sz w:val="24"/>
      <w:szCs w:val="24"/>
    </w:rPr>
  </w:style>
  <w:style w:type="paragraph" w:styleId="Revision">
    <w:name w:val="Revision"/>
    <w:hidden/>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39165">
      <w:bodyDiv w:val="1"/>
      <w:marLeft w:val="0"/>
      <w:marRight w:val="0"/>
      <w:marTop w:val="0"/>
      <w:marBottom w:val="0"/>
      <w:divBdr>
        <w:top w:val="none" w:sz="0" w:space="0" w:color="auto"/>
        <w:left w:val="none" w:sz="0" w:space="0" w:color="auto"/>
        <w:bottom w:val="none" w:sz="0" w:space="0" w:color="auto"/>
        <w:right w:val="none" w:sz="0" w:space="0" w:color="auto"/>
      </w:divBdr>
    </w:div>
    <w:div w:id="154996735">
      <w:bodyDiv w:val="1"/>
      <w:marLeft w:val="0"/>
      <w:marRight w:val="0"/>
      <w:marTop w:val="0"/>
      <w:marBottom w:val="0"/>
      <w:divBdr>
        <w:top w:val="none" w:sz="0" w:space="0" w:color="auto"/>
        <w:left w:val="none" w:sz="0" w:space="0" w:color="auto"/>
        <w:bottom w:val="none" w:sz="0" w:space="0" w:color="auto"/>
        <w:right w:val="none" w:sz="0" w:space="0" w:color="auto"/>
      </w:divBdr>
    </w:div>
    <w:div w:id="275530759">
      <w:bodyDiv w:val="1"/>
      <w:marLeft w:val="0"/>
      <w:marRight w:val="0"/>
      <w:marTop w:val="0"/>
      <w:marBottom w:val="0"/>
      <w:divBdr>
        <w:top w:val="none" w:sz="0" w:space="0" w:color="auto"/>
        <w:left w:val="none" w:sz="0" w:space="0" w:color="auto"/>
        <w:bottom w:val="none" w:sz="0" w:space="0" w:color="auto"/>
        <w:right w:val="none" w:sz="0" w:space="0" w:color="auto"/>
      </w:divBdr>
    </w:div>
    <w:div w:id="348408179">
      <w:bodyDiv w:val="1"/>
      <w:marLeft w:val="0"/>
      <w:marRight w:val="0"/>
      <w:marTop w:val="0"/>
      <w:marBottom w:val="0"/>
      <w:divBdr>
        <w:top w:val="none" w:sz="0" w:space="0" w:color="auto"/>
        <w:left w:val="none" w:sz="0" w:space="0" w:color="auto"/>
        <w:bottom w:val="none" w:sz="0" w:space="0" w:color="auto"/>
        <w:right w:val="none" w:sz="0" w:space="0" w:color="auto"/>
      </w:divBdr>
    </w:div>
    <w:div w:id="386925742">
      <w:bodyDiv w:val="1"/>
      <w:marLeft w:val="0"/>
      <w:marRight w:val="0"/>
      <w:marTop w:val="0"/>
      <w:marBottom w:val="0"/>
      <w:divBdr>
        <w:top w:val="none" w:sz="0" w:space="0" w:color="auto"/>
        <w:left w:val="none" w:sz="0" w:space="0" w:color="auto"/>
        <w:bottom w:val="none" w:sz="0" w:space="0" w:color="auto"/>
        <w:right w:val="none" w:sz="0" w:space="0" w:color="auto"/>
      </w:divBdr>
    </w:div>
    <w:div w:id="417795564">
      <w:bodyDiv w:val="1"/>
      <w:marLeft w:val="0"/>
      <w:marRight w:val="0"/>
      <w:marTop w:val="0"/>
      <w:marBottom w:val="0"/>
      <w:divBdr>
        <w:top w:val="none" w:sz="0" w:space="0" w:color="auto"/>
        <w:left w:val="none" w:sz="0" w:space="0" w:color="auto"/>
        <w:bottom w:val="none" w:sz="0" w:space="0" w:color="auto"/>
        <w:right w:val="none" w:sz="0" w:space="0" w:color="auto"/>
      </w:divBdr>
    </w:div>
    <w:div w:id="441532985">
      <w:bodyDiv w:val="1"/>
      <w:marLeft w:val="0"/>
      <w:marRight w:val="0"/>
      <w:marTop w:val="0"/>
      <w:marBottom w:val="0"/>
      <w:divBdr>
        <w:top w:val="none" w:sz="0" w:space="0" w:color="auto"/>
        <w:left w:val="none" w:sz="0" w:space="0" w:color="auto"/>
        <w:bottom w:val="none" w:sz="0" w:space="0" w:color="auto"/>
        <w:right w:val="none" w:sz="0" w:space="0" w:color="auto"/>
      </w:divBdr>
    </w:div>
    <w:div w:id="535850435">
      <w:bodyDiv w:val="1"/>
      <w:marLeft w:val="0"/>
      <w:marRight w:val="0"/>
      <w:marTop w:val="0"/>
      <w:marBottom w:val="0"/>
      <w:divBdr>
        <w:top w:val="none" w:sz="0" w:space="0" w:color="auto"/>
        <w:left w:val="none" w:sz="0" w:space="0" w:color="auto"/>
        <w:bottom w:val="none" w:sz="0" w:space="0" w:color="auto"/>
        <w:right w:val="none" w:sz="0" w:space="0" w:color="auto"/>
      </w:divBdr>
    </w:div>
    <w:div w:id="1276330430">
      <w:bodyDiv w:val="1"/>
      <w:marLeft w:val="0"/>
      <w:marRight w:val="0"/>
      <w:marTop w:val="0"/>
      <w:marBottom w:val="0"/>
      <w:divBdr>
        <w:top w:val="none" w:sz="0" w:space="0" w:color="auto"/>
        <w:left w:val="none" w:sz="0" w:space="0" w:color="auto"/>
        <w:bottom w:val="none" w:sz="0" w:space="0" w:color="auto"/>
        <w:right w:val="none" w:sz="0" w:space="0" w:color="auto"/>
      </w:divBdr>
    </w:div>
    <w:div w:id="1330257659">
      <w:bodyDiv w:val="1"/>
      <w:marLeft w:val="0"/>
      <w:marRight w:val="0"/>
      <w:marTop w:val="0"/>
      <w:marBottom w:val="0"/>
      <w:divBdr>
        <w:top w:val="none" w:sz="0" w:space="0" w:color="auto"/>
        <w:left w:val="none" w:sz="0" w:space="0" w:color="auto"/>
        <w:bottom w:val="none" w:sz="0" w:space="0" w:color="auto"/>
        <w:right w:val="none" w:sz="0" w:space="0" w:color="auto"/>
      </w:divBdr>
    </w:div>
    <w:div w:id="1344742335">
      <w:bodyDiv w:val="1"/>
      <w:marLeft w:val="0"/>
      <w:marRight w:val="0"/>
      <w:marTop w:val="0"/>
      <w:marBottom w:val="0"/>
      <w:divBdr>
        <w:top w:val="none" w:sz="0" w:space="0" w:color="auto"/>
        <w:left w:val="none" w:sz="0" w:space="0" w:color="auto"/>
        <w:bottom w:val="none" w:sz="0" w:space="0" w:color="auto"/>
        <w:right w:val="none" w:sz="0" w:space="0" w:color="auto"/>
      </w:divBdr>
    </w:div>
    <w:div w:id="1614246722">
      <w:bodyDiv w:val="1"/>
      <w:marLeft w:val="0"/>
      <w:marRight w:val="0"/>
      <w:marTop w:val="0"/>
      <w:marBottom w:val="0"/>
      <w:divBdr>
        <w:top w:val="none" w:sz="0" w:space="0" w:color="auto"/>
        <w:left w:val="none" w:sz="0" w:space="0" w:color="auto"/>
        <w:bottom w:val="none" w:sz="0" w:space="0" w:color="auto"/>
        <w:right w:val="none" w:sz="0" w:space="0" w:color="auto"/>
      </w:divBdr>
    </w:div>
    <w:div w:id="1647582855">
      <w:bodyDiv w:val="1"/>
      <w:marLeft w:val="0"/>
      <w:marRight w:val="0"/>
      <w:marTop w:val="0"/>
      <w:marBottom w:val="0"/>
      <w:divBdr>
        <w:top w:val="none" w:sz="0" w:space="0" w:color="auto"/>
        <w:left w:val="none" w:sz="0" w:space="0" w:color="auto"/>
        <w:bottom w:val="none" w:sz="0" w:space="0" w:color="auto"/>
        <w:right w:val="none" w:sz="0" w:space="0" w:color="auto"/>
      </w:divBdr>
    </w:div>
    <w:div w:id="1828858952">
      <w:bodyDiv w:val="1"/>
      <w:marLeft w:val="0"/>
      <w:marRight w:val="0"/>
      <w:marTop w:val="0"/>
      <w:marBottom w:val="0"/>
      <w:divBdr>
        <w:top w:val="none" w:sz="0" w:space="0" w:color="auto"/>
        <w:left w:val="none" w:sz="0" w:space="0" w:color="auto"/>
        <w:bottom w:val="none" w:sz="0" w:space="0" w:color="auto"/>
        <w:right w:val="none" w:sz="0" w:space="0" w:color="auto"/>
      </w:divBdr>
    </w:div>
    <w:div w:id="1922133297">
      <w:bodyDiv w:val="1"/>
      <w:marLeft w:val="0"/>
      <w:marRight w:val="0"/>
      <w:marTop w:val="0"/>
      <w:marBottom w:val="0"/>
      <w:divBdr>
        <w:top w:val="none" w:sz="0" w:space="0" w:color="auto"/>
        <w:left w:val="none" w:sz="0" w:space="0" w:color="auto"/>
        <w:bottom w:val="none" w:sz="0" w:space="0" w:color="auto"/>
        <w:right w:val="none" w:sz="0" w:space="0" w:color="auto"/>
      </w:divBdr>
    </w:div>
    <w:div w:id="1991211013">
      <w:bodyDiv w:val="1"/>
      <w:marLeft w:val="0"/>
      <w:marRight w:val="0"/>
      <w:marTop w:val="0"/>
      <w:marBottom w:val="0"/>
      <w:divBdr>
        <w:top w:val="none" w:sz="0" w:space="0" w:color="auto"/>
        <w:left w:val="none" w:sz="0" w:space="0" w:color="auto"/>
        <w:bottom w:val="none" w:sz="0" w:space="0" w:color="auto"/>
        <w:right w:val="none" w:sz="0" w:space="0" w:color="auto"/>
      </w:divBdr>
    </w:div>
    <w:div w:id="2020547094">
      <w:bodyDiv w:val="1"/>
      <w:marLeft w:val="0"/>
      <w:marRight w:val="0"/>
      <w:marTop w:val="0"/>
      <w:marBottom w:val="0"/>
      <w:divBdr>
        <w:top w:val="none" w:sz="0" w:space="0" w:color="auto"/>
        <w:left w:val="none" w:sz="0" w:space="0" w:color="auto"/>
        <w:bottom w:val="none" w:sz="0" w:space="0" w:color="auto"/>
        <w:right w:val="none" w:sz="0" w:space="0" w:color="auto"/>
      </w:divBdr>
    </w:div>
    <w:div w:id="21276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8EE60-F961-4D69-BF42-67FBA651437B}">
  <ds:schemaRefs>
    <ds:schemaRef ds:uri="http://schemas.openxmlformats.org/officeDocument/2006/bibliography"/>
  </ds:schemaRefs>
</ds:datastoreItem>
</file>

<file path=customXml/itemProps2.xml><?xml version="1.0" encoding="utf-8"?>
<ds:datastoreItem xmlns:ds="http://schemas.openxmlformats.org/officeDocument/2006/customXml" ds:itemID="{AE96F398-122E-46E2-B469-06EA4C014007}"/>
</file>

<file path=customXml/itemProps3.xml><?xml version="1.0" encoding="utf-8"?>
<ds:datastoreItem xmlns:ds="http://schemas.openxmlformats.org/officeDocument/2006/customXml" ds:itemID="{04DF4923-082F-46E8-86E0-FF52ABD925CE}"/>
</file>

<file path=customXml/itemProps4.xml><?xml version="1.0" encoding="utf-8"?>
<ds:datastoreItem xmlns:ds="http://schemas.openxmlformats.org/officeDocument/2006/customXml" ds:itemID="{A0D1CC63-9371-49B8-AB66-77B7E2BBEDA0}"/>
</file>

<file path=docProps/app.xml><?xml version="1.0" encoding="utf-8"?>
<Properties xmlns="http://schemas.openxmlformats.org/officeDocument/2006/extended-properties" xmlns:vt="http://schemas.openxmlformats.org/officeDocument/2006/docPropsVTypes">
  <Template>Normal</Template>
  <TotalTime>81</TotalTime>
  <Pages>9</Pages>
  <Words>2760</Words>
  <Characters>15735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Phòng Tổng hợp - UBND tỉnh Hà Tĩnh</vt:lpstr>
    </vt:vector>
  </TitlesOfParts>
  <Company>TH</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UBND tỉnh Hà Tĩnh</dc:title>
  <dc:creator>Canh</dc:creator>
  <cp:lastModifiedBy>Administrator</cp:lastModifiedBy>
  <cp:revision>15</cp:revision>
  <cp:lastPrinted>2025-12-05T08:38:00Z</cp:lastPrinted>
  <dcterms:created xsi:type="dcterms:W3CDTF">2025-12-13T23:58:00Z</dcterms:created>
  <dcterms:modified xsi:type="dcterms:W3CDTF">2025-12-17T08:18:00Z</dcterms:modified>
</cp:coreProperties>
</file>